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b/>
          <w:lang w:val="en-GB" w:eastAsia="en-US"/>
        </w:rPr>
      </w:pPr>
      <w:r w:rsidRPr="002E0BBB">
        <w:rPr>
          <w:rFonts w:ascii="Arial" w:eastAsia="DengXian" w:hAnsi="Arial" w:cs="Arial"/>
          <w:b/>
          <w:lang w:val="en-GB" w:eastAsia="en-US"/>
        </w:rPr>
        <w:t>3GPP TSG-RAN WG4 Meeting #102-e</w:t>
      </w:r>
      <w:r w:rsidR="00D84D03">
        <w:rPr>
          <w:rFonts w:ascii="Arial" w:eastAsia="DengXian" w:hAnsi="Arial" w:cs="Arial"/>
          <w:b/>
          <w:lang w:val="en-GB" w:eastAsia="en-US"/>
        </w:rPr>
        <w:t xml:space="preserve">                                               </w:t>
      </w:r>
      <w:r w:rsidR="00E64484">
        <w:rPr>
          <w:rFonts w:ascii="Arial" w:eastAsia="DengXian" w:hAnsi="Arial" w:cs="Arial"/>
          <w:b/>
          <w:lang w:val="en-GB" w:eastAsia="en-US"/>
        </w:rPr>
        <w:t xml:space="preserve">  </w:t>
      </w:r>
      <w:r w:rsidR="00D84D03">
        <w:rPr>
          <w:rFonts w:ascii="Arial" w:eastAsia="DengXian" w:hAnsi="Arial" w:cs="Arial"/>
          <w:b/>
          <w:lang w:val="en-GB" w:eastAsia="en-US"/>
        </w:rPr>
        <w:t xml:space="preserve"> </w:t>
      </w:r>
      <w:bookmarkStart w:id="0" w:name="_GoBack"/>
      <w:r w:rsidR="00E64484" w:rsidRPr="00E64484">
        <w:rPr>
          <w:rFonts w:ascii="Arial" w:eastAsia="DengXian" w:hAnsi="Arial" w:cs="Arial"/>
          <w:b/>
          <w:lang w:val="en-GB" w:eastAsia="en-US"/>
        </w:rPr>
        <w:t>R4-2205924</w:t>
      </w:r>
      <w:bookmarkEnd w:id="0"/>
    </w:p>
    <w:p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b/>
          <w:lang w:val="en-GB" w:eastAsia="en-US"/>
        </w:rPr>
      </w:pPr>
      <w:r w:rsidRPr="002E0BBB">
        <w:rPr>
          <w:rFonts w:ascii="Arial" w:eastAsia="DengXian" w:hAnsi="Arial" w:cs="Arial"/>
          <w:b/>
          <w:lang w:val="en-GB" w:eastAsia="en-US"/>
        </w:rPr>
        <w:t>Electronic Meeting, 2</w:t>
      </w:r>
      <w:r w:rsidRPr="002E0BBB">
        <w:rPr>
          <w:rFonts w:ascii="Arial" w:eastAsia="DengXian" w:hAnsi="Arial"/>
          <w:b/>
          <w:lang w:val="en-GB" w:eastAsia="en-US"/>
        </w:rPr>
        <w:t>1</w:t>
      </w:r>
      <w:r w:rsidRPr="002E0BBB">
        <w:rPr>
          <w:rFonts w:ascii="Arial" w:eastAsia="DengXian" w:hAnsi="Arial"/>
          <w:b/>
          <w:vertAlign w:val="superscript"/>
          <w:lang w:val="en-GB" w:eastAsia="en-US"/>
        </w:rPr>
        <w:t>st</w:t>
      </w:r>
      <w:r w:rsidRPr="002E0BBB">
        <w:rPr>
          <w:rFonts w:ascii="Arial" w:eastAsia="DengXian" w:hAnsi="Arial"/>
          <w:b/>
          <w:lang w:val="en-GB" w:eastAsia="en-US"/>
        </w:rPr>
        <w:t xml:space="preserve"> of February – 3</w:t>
      </w:r>
      <w:r w:rsidRPr="002E0BBB">
        <w:rPr>
          <w:rFonts w:ascii="Arial" w:eastAsia="DengXian" w:hAnsi="Arial"/>
          <w:b/>
          <w:vertAlign w:val="superscript"/>
          <w:lang w:val="en-GB" w:eastAsia="en-US"/>
        </w:rPr>
        <w:t>rd</w:t>
      </w:r>
      <w:r w:rsidRPr="002E0BBB">
        <w:rPr>
          <w:rFonts w:ascii="Arial" w:eastAsia="DengXian" w:hAnsi="Arial"/>
          <w:b/>
          <w:lang w:val="en-GB" w:eastAsia="en-US"/>
        </w:rPr>
        <w:t xml:space="preserve"> of </w:t>
      </w:r>
      <w:proofErr w:type="gramStart"/>
      <w:r w:rsidRPr="002E0BBB">
        <w:rPr>
          <w:rFonts w:ascii="Arial" w:eastAsia="DengXian" w:hAnsi="Arial"/>
          <w:b/>
          <w:lang w:val="en-GB" w:eastAsia="en-US"/>
        </w:rPr>
        <w:t>March,</w:t>
      </w:r>
      <w:proofErr w:type="gramEnd"/>
      <w:r w:rsidRPr="002E0BBB">
        <w:rPr>
          <w:rFonts w:ascii="Arial" w:eastAsia="DengXian" w:hAnsi="Arial"/>
          <w:b/>
          <w:lang w:val="en-GB" w:eastAsia="en-US"/>
        </w:rPr>
        <w:t xml:space="preserve"> 2022</w:t>
      </w:r>
    </w:p>
    <w:p w:rsidR="002E0BBB" w:rsidRPr="002E0BBB" w:rsidRDefault="002E0BBB" w:rsidP="002E0BBB">
      <w:pPr>
        <w:spacing w:after="120"/>
        <w:ind w:left="1985" w:hanging="1985"/>
        <w:rPr>
          <w:rFonts w:ascii="Arial" w:eastAsia="MS Mincho" w:hAnsi="Arial" w:cs="Arial"/>
          <w:b/>
          <w:sz w:val="22"/>
          <w:szCs w:val="20"/>
          <w:lang w:val="en-GB" w:eastAsia="en-US"/>
        </w:rPr>
      </w:pPr>
    </w:p>
    <w:p w:rsidR="002E0BBB" w:rsidRPr="002E0BBB" w:rsidRDefault="002E0BBB" w:rsidP="002E0BB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DengXian" w:hAnsi="Arial" w:cs="Arial"/>
          <w:bCs/>
          <w:color w:val="000000"/>
          <w:sz w:val="22"/>
          <w:szCs w:val="20"/>
          <w:lang w:val="pt-BR" w:eastAsia="en-US"/>
        </w:rPr>
      </w:pP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pt-BR" w:eastAsia="en-US"/>
        </w:rPr>
        <w:t>Agenda item:</w:t>
      </w: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pt-BR" w:eastAsia="en-US"/>
        </w:rPr>
        <w:tab/>
      </w:r>
      <w:r w:rsidRPr="002E0BBB">
        <w:rPr>
          <w:rFonts w:ascii="Arial" w:eastAsia="MS Mincho" w:hAnsi="Arial" w:cs="Arial" w:hint="eastAsia"/>
          <w:b/>
          <w:color w:val="000000"/>
          <w:sz w:val="22"/>
          <w:szCs w:val="20"/>
          <w:lang w:val="pt-BR" w:eastAsia="ja-JP"/>
        </w:rPr>
        <w:tab/>
      </w:r>
      <w:r w:rsidRPr="002E0BBB">
        <w:rPr>
          <w:rFonts w:ascii="Arial" w:eastAsia="MS Mincho" w:hAnsi="Arial" w:cs="Arial" w:hint="eastAsia"/>
          <w:b/>
          <w:color w:val="000000"/>
          <w:sz w:val="22"/>
          <w:szCs w:val="20"/>
          <w:lang w:val="pt-BR" w:eastAsia="ja-JP"/>
        </w:rPr>
        <w:tab/>
      </w:r>
      <w:r w:rsidR="0053569D" w:rsidRPr="0053569D">
        <w:rPr>
          <w:rFonts w:ascii="Arial" w:eastAsia="MS Mincho" w:hAnsi="Arial" w:cs="Arial"/>
          <w:color w:val="000000"/>
          <w:sz w:val="22"/>
          <w:szCs w:val="20"/>
          <w:lang w:val="pt-BR" w:eastAsia="ja-JP"/>
        </w:rPr>
        <w:t>10.13.2.1</w:t>
      </w:r>
    </w:p>
    <w:p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color w:val="000000"/>
          <w:sz w:val="22"/>
          <w:szCs w:val="20"/>
          <w:lang w:val="en-US" w:eastAsia="en-US"/>
        </w:rPr>
      </w:pPr>
      <w:r w:rsidRPr="002E0BBB">
        <w:rPr>
          <w:rFonts w:ascii="Arial" w:eastAsia="MS Mincho" w:hAnsi="Arial" w:cs="Arial"/>
          <w:b/>
          <w:sz w:val="22"/>
          <w:szCs w:val="20"/>
          <w:lang w:val="en-US" w:eastAsia="en-US"/>
        </w:rPr>
        <w:t>Source:</w:t>
      </w:r>
      <w:r w:rsidRPr="002E0BBB">
        <w:rPr>
          <w:rFonts w:ascii="Arial" w:eastAsia="MS Mincho" w:hAnsi="Arial" w:cs="Arial"/>
          <w:b/>
          <w:sz w:val="22"/>
          <w:szCs w:val="20"/>
          <w:lang w:val="en-US" w:eastAsia="en-US"/>
        </w:rPr>
        <w:tab/>
      </w:r>
      <w:r w:rsidRPr="002E0BBB">
        <w:rPr>
          <w:rFonts w:ascii="Arial" w:eastAsia="DengXian" w:hAnsi="Arial" w:cs="Arial"/>
          <w:color w:val="000000"/>
          <w:sz w:val="22"/>
          <w:szCs w:val="20"/>
          <w:lang w:val="en-US" w:eastAsia="en-US"/>
        </w:rPr>
        <w:t>THALES</w:t>
      </w:r>
    </w:p>
    <w:p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color w:val="000000"/>
          <w:sz w:val="22"/>
          <w:szCs w:val="20"/>
          <w:lang w:val="en-GB" w:eastAsia="en-US"/>
        </w:rPr>
      </w:pP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>Title:</w:t>
      </w: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ab/>
      </w:r>
      <w:r w:rsidR="00166A97" w:rsidRPr="00E97C1F">
        <w:rPr>
          <w:rFonts w:ascii="Arial" w:eastAsia="MS Mincho" w:hAnsi="Arial" w:cs="Arial"/>
          <w:color w:val="000000"/>
          <w:sz w:val="22"/>
          <w:szCs w:val="20"/>
          <w:lang w:val="en-US" w:eastAsia="en-US"/>
        </w:rPr>
        <w:t xml:space="preserve">On the </w:t>
      </w:r>
      <w:proofErr w:type="gramStart"/>
      <w:r w:rsidR="001B1BA1" w:rsidRPr="00E97C1F">
        <w:rPr>
          <w:rFonts w:ascii="Arial" w:eastAsia="MS Mincho" w:hAnsi="Arial" w:cs="Arial"/>
          <w:color w:val="000000"/>
          <w:sz w:val="22"/>
          <w:szCs w:val="20"/>
          <w:lang w:val="en-US" w:eastAsia="en-US"/>
        </w:rPr>
        <w:t>ACIR</w:t>
      </w:r>
      <w:proofErr w:type="gramEnd"/>
      <w:r w:rsidR="001B1BA1" w:rsidRPr="00E97C1F">
        <w:rPr>
          <w:rFonts w:ascii="Arial" w:eastAsia="MS Mincho" w:hAnsi="Arial" w:cs="Arial"/>
          <w:color w:val="000000"/>
          <w:sz w:val="22"/>
          <w:szCs w:val="20"/>
          <w:lang w:val="en-US" w:eastAsia="en-US"/>
        </w:rPr>
        <w:t xml:space="preserve"> </w:t>
      </w:r>
      <w:r w:rsidR="00E97C1F" w:rsidRPr="00E97C1F">
        <w:rPr>
          <w:rFonts w:ascii="Arial" w:eastAsia="MS Mincho" w:hAnsi="Arial" w:cs="Arial"/>
          <w:color w:val="000000"/>
          <w:sz w:val="22"/>
          <w:szCs w:val="20"/>
          <w:lang w:val="en-US" w:eastAsia="en-US"/>
        </w:rPr>
        <w:t>selection</w:t>
      </w:r>
      <w:r w:rsidR="001B1BA1" w:rsidRPr="00E97C1F">
        <w:rPr>
          <w:rFonts w:ascii="Arial" w:eastAsia="MS Mincho" w:hAnsi="Arial" w:cs="Arial"/>
          <w:color w:val="000000"/>
          <w:sz w:val="22"/>
          <w:szCs w:val="20"/>
          <w:lang w:val="en-US" w:eastAsia="en-US"/>
        </w:rPr>
        <w:t xml:space="preserve"> and ACIR average computation between companies</w:t>
      </w:r>
    </w:p>
    <w:p w:rsidR="002E0BBB" w:rsidRPr="002E0BBB" w:rsidRDefault="002E0BBB" w:rsidP="002E0BBB">
      <w:pPr>
        <w:spacing w:after="120"/>
        <w:ind w:left="1985" w:hanging="1985"/>
        <w:rPr>
          <w:rFonts w:ascii="Arial" w:eastAsia="DengXian" w:hAnsi="Arial" w:cs="Arial"/>
          <w:sz w:val="22"/>
          <w:szCs w:val="20"/>
          <w:lang w:val="en-GB" w:eastAsia="en-US"/>
        </w:rPr>
      </w:pP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>Document for:</w:t>
      </w:r>
      <w:r w:rsidRPr="002E0BBB">
        <w:rPr>
          <w:rFonts w:ascii="Arial" w:eastAsia="MS Mincho" w:hAnsi="Arial" w:cs="Arial"/>
          <w:b/>
          <w:color w:val="000000"/>
          <w:sz w:val="22"/>
          <w:szCs w:val="20"/>
          <w:lang w:val="en-GB" w:eastAsia="en-US"/>
        </w:rPr>
        <w:tab/>
      </w:r>
      <w:r w:rsidR="00BA664A">
        <w:rPr>
          <w:rFonts w:ascii="Arial" w:eastAsia="DengXian" w:hAnsi="Arial" w:cs="Arial"/>
          <w:color w:val="000000"/>
          <w:sz w:val="22"/>
          <w:szCs w:val="20"/>
          <w:lang w:val="en-GB" w:eastAsia="en-US"/>
        </w:rPr>
        <w:t>Discussion</w:t>
      </w:r>
    </w:p>
    <w:p w:rsidR="002E0BBB" w:rsidRPr="002E0BBB" w:rsidRDefault="002E0BBB" w:rsidP="002E0BB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20"/>
          <w:lang w:val="en-GB" w:eastAsia="en-US"/>
        </w:rPr>
      </w:pPr>
      <w:r w:rsidRPr="002E0BBB">
        <w:rPr>
          <w:rFonts w:ascii="Arial" w:eastAsia="DengXian" w:hAnsi="Arial"/>
          <w:sz w:val="36"/>
          <w:szCs w:val="20"/>
          <w:lang w:val="en-GB" w:eastAsia="en-US"/>
        </w:rPr>
        <w:t>Introduction</w:t>
      </w:r>
    </w:p>
    <w:p w:rsidR="00374A93" w:rsidRDefault="002E0BBB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 w:rsidRPr="002E0BBB">
        <w:rPr>
          <w:rFonts w:eastAsia="DengXian"/>
          <w:sz w:val="20"/>
          <w:szCs w:val="20"/>
          <w:lang w:val="en-GB" w:eastAsia="en-US"/>
        </w:rPr>
        <w:t xml:space="preserve">During RAN WG4 Meeting RAN4#101-bis-e, TR 38.863 has been updated with a dedicated section 6.4 and related sub-sections presenting a down selection from the (complete set of) </w:t>
      </w:r>
      <w:r w:rsidR="0076192A">
        <w:rPr>
          <w:rFonts w:eastAsia="DengXian"/>
          <w:sz w:val="20"/>
          <w:szCs w:val="20"/>
          <w:lang w:val="en-GB" w:eastAsia="en-US"/>
        </w:rPr>
        <w:t xml:space="preserve">NTN coexistence </w:t>
      </w:r>
      <w:r w:rsidRPr="002E0BBB">
        <w:rPr>
          <w:rFonts w:eastAsia="DengXian"/>
          <w:sz w:val="20"/>
          <w:szCs w:val="20"/>
          <w:lang w:val="en-GB" w:eastAsia="en-US"/>
        </w:rPr>
        <w:t xml:space="preserve">results submitted by the different contributing companies. </w:t>
      </w:r>
    </w:p>
    <w:p w:rsidR="00374A93" w:rsidRDefault="00374A93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>
        <w:rPr>
          <w:rFonts w:eastAsia="DengXian"/>
          <w:sz w:val="20"/>
          <w:szCs w:val="20"/>
          <w:lang w:val="en-GB" w:eastAsia="en-US"/>
        </w:rPr>
        <w:t xml:space="preserve">However, it is not always clear which </w:t>
      </w:r>
      <w:r w:rsidR="0076192A">
        <w:rPr>
          <w:rFonts w:eastAsia="DengXian"/>
          <w:sz w:val="20"/>
          <w:szCs w:val="20"/>
          <w:lang w:val="en-GB" w:eastAsia="en-US"/>
        </w:rPr>
        <w:t>throughput loss value</w:t>
      </w:r>
      <w:r>
        <w:rPr>
          <w:rFonts w:eastAsia="DengXian"/>
          <w:sz w:val="20"/>
          <w:szCs w:val="20"/>
          <w:lang w:val="en-GB" w:eastAsia="en-US"/>
        </w:rPr>
        <w:t xml:space="preserve"> is the worst case and why, and which should be the averaging ACIR method to be considered. It is not clear </w:t>
      </w:r>
      <w:r w:rsidR="0076192A">
        <w:rPr>
          <w:rFonts w:eastAsia="DengXian"/>
          <w:sz w:val="20"/>
          <w:szCs w:val="20"/>
          <w:lang w:val="en-GB" w:eastAsia="en-US"/>
        </w:rPr>
        <w:t xml:space="preserve">for instance </w:t>
      </w:r>
      <w:r>
        <w:rPr>
          <w:rFonts w:eastAsia="DengXian"/>
          <w:sz w:val="20"/>
          <w:szCs w:val="20"/>
          <w:lang w:val="en-GB" w:eastAsia="en-US"/>
        </w:rPr>
        <w:t xml:space="preserve">if the </w:t>
      </w:r>
      <w:r w:rsidR="0076192A">
        <w:rPr>
          <w:rFonts w:eastAsia="DengXian"/>
          <w:sz w:val="20"/>
          <w:szCs w:val="20"/>
          <w:lang w:val="en-GB" w:eastAsia="en-US"/>
        </w:rPr>
        <w:t xml:space="preserve">ACIR </w:t>
      </w:r>
      <w:r>
        <w:rPr>
          <w:rFonts w:eastAsia="DengXian"/>
          <w:sz w:val="20"/>
          <w:szCs w:val="20"/>
          <w:lang w:val="en-GB" w:eastAsia="en-US"/>
        </w:rPr>
        <w:t xml:space="preserve">values </w:t>
      </w:r>
      <w:r w:rsidR="0076192A">
        <w:rPr>
          <w:rFonts w:eastAsia="DengXian"/>
          <w:sz w:val="20"/>
          <w:szCs w:val="20"/>
          <w:lang w:val="en-GB" w:eastAsia="en-US"/>
        </w:rPr>
        <w:t xml:space="preserve">(at 5% or 5%-tile throughput loss) </w:t>
      </w:r>
      <w:r>
        <w:rPr>
          <w:rFonts w:eastAsia="DengXian"/>
          <w:sz w:val="20"/>
          <w:szCs w:val="20"/>
          <w:lang w:val="en-GB" w:eastAsia="en-US"/>
        </w:rPr>
        <w:t>with too high variance from the others should be excluded (and the threshold to do that), or the exact averaging method to be employed. For instance, it is not clear:</w:t>
      </w:r>
    </w:p>
    <w:p w:rsidR="00374A93" w:rsidRPr="00374A93" w:rsidRDefault="00374A93" w:rsidP="00374A93">
      <w:pPr>
        <w:pStyle w:val="Paragraphedeliste"/>
        <w:numPr>
          <w:ilvl w:val="0"/>
          <w:numId w:val="3"/>
        </w:numPr>
        <w:spacing w:after="180"/>
        <w:jc w:val="both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374A9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if the average between companies ACIR values should be based on the mean of the throughput loss, </w:t>
      </w:r>
    </w:p>
    <w:p w:rsidR="00374A93" w:rsidRPr="00374A93" w:rsidRDefault="00374A93" w:rsidP="00374A93">
      <w:pPr>
        <w:pStyle w:val="Paragraphedeliste"/>
        <w:numPr>
          <w:ilvl w:val="0"/>
          <w:numId w:val="3"/>
        </w:numPr>
        <w:spacing w:after="180"/>
        <w:jc w:val="both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374A93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if the average between ACIR values should be the mean of all companies ACIR in linear, or </w:t>
      </w:r>
    </w:p>
    <w:p w:rsidR="00374A93" w:rsidRDefault="00374A93" w:rsidP="00374A93">
      <w:pPr>
        <w:pStyle w:val="Paragraphedeliste"/>
        <w:numPr>
          <w:ilvl w:val="0"/>
          <w:numId w:val="3"/>
        </w:numPr>
        <w:spacing w:after="180"/>
        <w:jc w:val="both"/>
        <w:rPr>
          <w:rFonts w:ascii="Times New Roman" w:eastAsia="DengXian" w:hAnsi="Times New Roman" w:cs="Times New Roman"/>
          <w:sz w:val="20"/>
          <w:szCs w:val="20"/>
          <w:lang w:val="en-GB"/>
        </w:rPr>
      </w:pPr>
      <w:r w:rsidRPr="00374A93">
        <w:rPr>
          <w:rFonts w:ascii="Times New Roman" w:eastAsia="DengXian" w:hAnsi="Times New Roman" w:cs="Times New Roman"/>
          <w:sz w:val="20"/>
          <w:szCs w:val="20"/>
          <w:lang w:val="en-GB"/>
        </w:rPr>
        <w:t>the mean of ACIR in dB (the current used method, which mathematically speaking does not make</w:t>
      </w:r>
      <w:r w:rsidR="0076192A"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sense), or</w:t>
      </w:r>
    </w:p>
    <w:p w:rsidR="0076192A" w:rsidRPr="00374A93" w:rsidRDefault="0076192A" w:rsidP="00374A93">
      <w:pPr>
        <w:pStyle w:val="Paragraphedeliste"/>
        <w:numPr>
          <w:ilvl w:val="0"/>
          <w:numId w:val="3"/>
        </w:numPr>
        <w:spacing w:after="180"/>
        <w:jc w:val="both"/>
        <w:rPr>
          <w:rFonts w:ascii="Times New Roman" w:eastAsia="DengXian" w:hAnsi="Times New Roman" w:cs="Times New Roman"/>
          <w:sz w:val="20"/>
          <w:szCs w:val="20"/>
          <w:lang w:val="en-GB"/>
        </w:rPr>
      </w:pPr>
      <w:proofErr w:type="gramStart"/>
      <w:r>
        <w:rPr>
          <w:rFonts w:ascii="Times New Roman" w:eastAsia="DengXian" w:hAnsi="Times New Roman" w:cs="Times New Roman"/>
          <w:sz w:val="20"/>
          <w:szCs w:val="20"/>
          <w:lang w:val="en-GB"/>
        </w:rPr>
        <w:t>if</w:t>
      </w:r>
      <w:proofErr w:type="gramEnd"/>
      <w:r>
        <w:rPr>
          <w:rFonts w:ascii="Times New Roman" w:eastAsia="DengXian" w:hAnsi="Times New Roman" w:cs="Times New Roman"/>
          <w:sz w:val="20"/>
          <w:szCs w:val="20"/>
          <w:lang w:val="en-GB"/>
        </w:rPr>
        <w:t xml:space="preserve"> the mean is done between both 5%-tile and 5% throughput loss values, or separately.</w:t>
      </w:r>
    </w:p>
    <w:p w:rsidR="002E0BBB" w:rsidRPr="00374A93" w:rsidRDefault="00374A93" w:rsidP="00374A93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 w:rsidRPr="00374A93">
        <w:rPr>
          <w:rFonts w:eastAsia="DengXian"/>
          <w:sz w:val="20"/>
          <w:szCs w:val="20"/>
          <w:lang w:val="en-GB" w:eastAsia="en-US"/>
        </w:rPr>
        <w:t>Of course, there are several methods to perform selection and averaging and several TRs used for coexistence and employing different selection and averaging methods (e.g. TR 36.942, TR 38.803, etc.)</w:t>
      </w:r>
      <w:r>
        <w:rPr>
          <w:rFonts w:eastAsia="DengXian"/>
          <w:sz w:val="20"/>
          <w:szCs w:val="20"/>
          <w:lang w:val="en-GB" w:eastAsia="en-US"/>
        </w:rPr>
        <w:t>.</w:t>
      </w:r>
    </w:p>
    <w:p w:rsidR="0076192A" w:rsidRDefault="00374A93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>
        <w:rPr>
          <w:rFonts w:eastAsia="DengXian"/>
          <w:sz w:val="20"/>
          <w:szCs w:val="20"/>
          <w:lang w:val="en-GB" w:eastAsia="en-US"/>
        </w:rPr>
        <w:t xml:space="preserve">Moreover, a short comparison between non-AAS and AAS results shows that in some cases non-AAS is worst and in some other cases AAS is worst scenario. </w:t>
      </w:r>
    </w:p>
    <w:p w:rsidR="00BA664A" w:rsidRPr="006E6581" w:rsidRDefault="00BA664A" w:rsidP="00BA664A">
      <w:pPr>
        <w:pStyle w:val="TH"/>
      </w:pPr>
      <w:r w:rsidRPr="006E6581">
        <w:t>Table 6.5-1 Average ACIR values for each scenario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559"/>
        <w:gridCol w:w="850"/>
        <w:gridCol w:w="851"/>
        <w:gridCol w:w="850"/>
        <w:gridCol w:w="767"/>
        <w:gridCol w:w="793"/>
        <w:gridCol w:w="992"/>
        <w:gridCol w:w="1134"/>
      </w:tblGrid>
      <w:tr w:rsidR="00BA664A" w:rsidRPr="006E6581" w:rsidTr="00BA664A">
        <w:trPr>
          <w:jc w:val="center"/>
        </w:trPr>
        <w:tc>
          <w:tcPr>
            <w:tcW w:w="2547" w:type="dxa"/>
            <w:gridSpan w:val="2"/>
          </w:tcPr>
          <w:p w:rsidR="00BA664A" w:rsidRPr="006E6581" w:rsidRDefault="00BA664A" w:rsidP="006210D7">
            <w:pPr>
              <w:pStyle w:val="TAH"/>
            </w:pPr>
            <w:r w:rsidRPr="006E6581">
              <w:t>Scenario</w:t>
            </w:r>
          </w:p>
        </w:tc>
        <w:tc>
          <w:tcPr>
            <w:tcW w:w="850" w:type="dxa"/>
            <w:vAlign w:val="center"/>
          </w:tcPr>
          <w:p w:rsidR="00BA664A" w:rsidRDefault="00BA664A" w:rsidP="006210D7">
            <w:pPr>
              <w:pStyle w:val="TAH"/>
            </w:pPr>
            <w:r w:rsidRPr="006E6581">
              <w:t>1</w:t>
            </w:r>
          </w:p>
          <w:p w:rsidR="00BA664A" w:rsidRPr="006E6581" w:rsidRDefault="00BA664A" w:rsidP="006210D7">
            <w:pPr>
              <w:pStyle w:val="TAH"/>
            </w:pPr>
          </w:p>
        </w:tc>
        <w:tc>
          <w:tcPr>
            <w:tcW w:w="851" w:type="dxa"/>
          </w:tcPr>
          <w:p w:rsidR="00BA664A" w:rsidRPr="006E6581" w:rsidRDefault="00BA664A" w:rsidP="006210D7">
            <w:pPr>
              <w:pStyle w:val="TAH"/>
            </w:pPr>
            <w:r w:rsidRPr="006E6581">
              <w:t>2</w:t>
            </w:r>
          </w:p>
        </w:tc>
        <w:tc>
          <w:tcPr>
            <w:tcW w:w="850" w:type="dxa"/>
          </w:tcPr>
          <w:p w:rsidR="00BA664A" w:rsidRPr="006E6581" w:rsidRDefault="00BA664A" w:rsidP="006210D7">
            <w:pPr>
              <w:pStyle w:val="TAH"/>
            </w:pPr>
            <w:r w:rsidRPr="006E6581">
              <w:t>3</w:t>
            </w:r>
          </w:p>
        </w:tc>
        <w:tc>
          <w:tcPr>
            <w:tcW w:w="767" w:type="dxa"/>
          </w:tcPr>
          <w:p w:rsidR="00BA664A" w:rsidRPr="006E6581" w:rsidRDefault="00BA664A" w:rsidP="006210D7">
            <w:pPr>
              <w:pStyle w:val="TAH"/>
            </w:pPr>
            <w:r w:rsidRPr="006E6581">
              <w:t>4</w:t>
            </w:r>
          </w:p>
        </w:tc>
        <w:tc>
          <w:tcPr>
            <w:tcW w:w="793" w:type="dxa"/>
          </w:tcPr>
          <w:p w:rsidR="00BA664A" w:rsidRPr="006E6581" w:rsidRDefault="00BA664A" w:rsidP="006210D7">
            <w:pPr>
              <w:pStyle w:val="TAH"/>
            </w:pPr>
            <w:r w:rsidRPr="006E6581">
              <w:t>5</w:t>
            </w:r>
          </w:p>
        </w:tc>
        <w:tc>
          <w:tcPr>
            <w:tcW w:w="992" w:type="dxa"/>
          </w:tcPr>
          <w:p w:rsidR="00BA664A" w:rsidRPr="006E6581" w:rsidRDefault="00BA664A" w:rsidP="006210D7">
            <w:pPr>
              <w:pStyle w:val="TAH"/>
            </w:pPr>
            <w:r w:rsidRPr="006E6581">
              <w:t>6</w:t>
            </w:r>
            <w:r>
              <w:t xml:space="preserve"> avg.</w:t>
            </w:r>
          </w:p>
        </w:tc>
        <w:tc>
          <w:tcPr>
            <w:tcW w:w="1134" w:type="dxa"/>
          </w:tcPr>
          <w:p w:rsidR="00BA664A" w:rsidRPr="006E6581" w:rsidRDefault="00BA664A" w:rsidP="006210D7">
            <w:pPr>
              <w:pStyle w:val="TAH"/>
            </w:pPr>
            <w:r w:rsidRPr="006E6581">
              <w:t>6</w:t>
            </w:r>
            <w:r>
              <w:t xml:space="preserve"> no avg.</w:t>
            </w:r>
          </w:p>
        </w:tc>
      </w:tr>
      <w:tr w:rsidR="00BA664A" w:rsidRPr="006E6581" w:rsidTr="00BA664A">
        <w:trPr>
          <w:jc w:val="center"/>
        </w:trPr>
        <w:tc>
          <w:tcPr>
            <w:tcW w:w="988" w:type="dxa"/>
            <w:vMerge w:val="restart"/>
          </w:tcPr>
          <w:p w:rsidR="00BA664A" w:rsidRPr="006E6581" w:rsidRDefault="00BA664A" w:rsidP="006210D7">
            <w:pPr>
              <w:pStyle w:val="TAC"/>
            </w:pPr>
            <w:r w:rsidRPr="006E6581">
              <w:t>ACIR value [dB]</w:t>
            </w:r>
          </w:p>
        </w:tc>
        <w:tc>
          <w:tcPr>
            <w:tcW w:w="1559" w:type="dxa"/>
            <w:vAlign w:val="center"/>
          </w:tcPr>
          <w:p w:rsidR="00BA664A" w:rsidRPr="006E6581" w:rsidRDefault="00BA664A" w:rsidP="006210D7">
            <w:pPr>
              <w:pStyle w:val="TAC"/>
            </w:pPr>
            <w:r>
              <w:t>TN BS with AAS</w:t>
            </w:r>
          </w:p>
        </w:tc>
        <w:tc>
          <w:tcPr>
            <w:tcW w:w="850" w:type="dxa"/>
            <w:vAlign w:val="center"/>
          </w:tcPr>
          <w:p w:rsidR="00BA664A" w:rsidRDefault="00BA664A" w:rsidP="006210D7">
            <w:pPr>
              <w:pStyle w:val="TAC"/>
            </w:pPr>
            <w:r w:rsidRPr="006E6581">
              <w:t>2</w:t>
            </w:r>
            <w:r>
              <w:t>3.18</w:t>
            </w:r>
          </w:p>
          <w:p w:rsidR="00BA664A" w:rsidRPr="006E6581" w:rsidRDefault="00BA664A" w:rsidP="006210D7">
            <w:pPr>
              <w:pStyle w:val="TAC"/>
            </w:pPr>
          </w:p>
        </w:tc>
        <w:tc>
          <w:tcPr>
            <w:tcW w:w="851" w:type="dxa"/>
          </w:tcPr>
          <w:p w:rsidR="00BA664A" w:rsidRPr="006E6581" w:rsidRDefault="00BA664A" w:rsidP="006210D7">
            <w:pPr>
              <w:pStyle w:val="TAC"/>
            </w:pPr>
            <w:r>
              <w:t>28.03</w:t>
            </w:r>
          </w:p>
        </w:tc>
        <w:tc>
          <w:tcPr>
            <w:tcW w:w="850" w:type="dxa"/>
          </w:tcPr>
          <w:p w:rsidR="00BA664A" w:rsidRPr="00BA664A" w:rsidRDefault="00BA664A" w:rsidP="006210D7">
            <w:pPr>
              <w:pStyle w:val="TAC"/>
              <w:rPr>
                <w:b/>
              </w:rPr>
            </w:pPr>
            <w:r w:rsidRPr="00BA664A">
              <w:rPr>
                <w:b/>
              </w:rPr>
              <w:t>23.32</w:t>
            </w:r>
          </w:p>
        </w:tc>
        <w:tc>
          <w:tcPr>
            <w:tcW w:w="767" w:type="dxa"/>
          </w:tcPr>
          <w:p w:rsidR="00BA664A" w:rsidRPr="00BA664A" w:rsidRDefault="00BA664A" w:rsidP="006210D7">
            <w:pPr>
              <w:pStyle w:val="TAC"/>
              <w:rPr>
                <w:b/>
              </w:rPr>
            </w:pPr>
            <w:r w:rsidRPr="00BA664A">
              <w:rPr>
                <w:b/>
              </w:rPr>
              <w:t>28.11</w:t>
            </w:r>
          </w:p>
        </w:tc>
        <w:tc>
          <w:tcPr>
            <w:tcW w:w="793" w:type="dxa"/>
          </w:tcPr>
          <w:p w:rsidR="00BA664A" w:rsidRPr="00BA664A" w:rsidRDefault="00BA664A" w:rsidP="006210D7">
            <w:pPr>
              <w:pStyle w:val="TAC"/>
              <w:rPr>
                <w:b/>
              </w:rPr>
            </w:pPr>
            <w:r w:rsidRPr="00BA664A">
              <w:rPr>
                <w:b/>
              </w:rPr>
              <w:t>26.43</w:t>
            </w:r>
          </w:p>
        </w:tc>
        <w:tc>
          <w:tcPr>
            <w:tcW w:w="992" w:type="dxa"/>
          </w:tcPr>
          <w:p w:rsidR="00BA664A" w:rsidRPr="006E6581" w:rsidRDefault="00BA664A" w:rsidP="006210D7">
            <w:pPr>
              <w:pStyle w:val="TAC"/>
            </w:pPr>
            <w:r w:rsidRPr="006E6581">
              <w:t>[TBD]</w:t>
            </w:r>
          </w:p>
        </w:tc>
        <w:tc>
          <w:tcPr>
            <w:tcW w:w="1134" w:type="dxa"/>
          </w:tcPr>
          <w:p w:rsidR="00BA664A" w:rsidRPr="006E6581" w:rsidRDefault="00BA664A" w:rsidP="006210D7">
            <w:pPr>
              <w:pStyle w:val="TAC"/>
            </w:pPr>
            <w:r w:rsidRPr="006E6581">
              <w:t>[TBD]</w:t>
            </w:r>
          </w:p>
        </w:tc>
      </w:tr>
      <w:tr w:rsidR="00BA664A" w:rsidRPr="006E6581" w:rsidTr="00BA664A">
        <w:trPr>
          <w:jc w:val="center"/>
        </w:trPr>
        <w:tc>
          <w:tcPr>
            <w:tcW w:w="988" w:type="dxa"/>
            <w:vMerge/>
          </w:tcPr>
          <w:p w:rsidR="00BA664A" w:rsidRPr="006E6581" w:rsidRDefault="00BA664A" w:rsidP="006210D7">
            <w:pPr>
              <w:pStyle w:val="TAC"/>
            </w:pPr>
          </w:p>
        </w:tc>
        <w:tc>
          <w:tcPr>
            <w:tcW w:w="1559" w:type="dxa"/>
            <w:vAlign w:val="center"/>
          </w:tcPr>
          <w:p w:rsidR="00BA664A" w:rsidRDefault="00BA664A" w:rsidP="006210D7">
            <w:pPr>
              <w:pStyle w:val="TAC"/>
            </w:pPr>
            <w:r>
              <w:t>TN BS with non-AAS</w:t>
            </w:r>
          </w:p>
        </w:tc>
        <w:tc>
          <w:tcPr>
            <w:tcW w:w="850" w:type="dxa"/>
            <w:vAlign w:val="center"/>
          </w:tcPr>
          <w:p w:rsidR="00BA664A" w:rsidRDefault="00BA664A" w:rsidP="006210D7">
            <w:pPr>
              <w:pStyle w:val="TAC"/>
              <w:rPr>
                <w:b/>
              </w:rPr>
            </w:pPr>
            <w:r w:rsidRPr="00BA664A">
              <w:rPr>
                <w:b/>
              </w:rPr>
              <w:t>27.96</w:t>
            </w:r>
          </w:p>
          <w:p w:rsidR="00BA664A" w:rsidRPr="00BA664A" w:rsidRDefault="00BA664A" w:rsidP="006210D7">
            <w:pPr>
              <w:pStyle w:val="TAC"/>
              <w:rPr>
                <w:b/>
              </w:rPr>
            </w:pPr>
          </w:p>
        </w:tc>
        <w:tc>
          <w:tcPr>
            <w:tcW w:w="851" w:type="dxa"/>
          </w:tcPr>
          <w:p w:rsidR="00BA664A" w:rsidRPr="00BA664A" w:rsidRDefault="00BA664A" w:rsidP="006210D7">
            <w:pPr>
              <w:pStyle w:val="TAC"/>
              <w:rPr>
                <w:b/>
              </w:rPr>
            </w:pPr>
            <w:r w:rsidRPr="00BA664A">
              <w:rPr>
                <w:b/>
              </w:rPr>
              <w:t>29.49</w:t>
            </w:r>
          </w:p>
        </w:tc>
        <w:tc>
          <w:tcPr>
            <w:tcW w:w="850" w:type="dxa"/>
          </w:tcPr>
          <w:p w:rsidR="00BA664A" w:rsidRPr="006E6581" w:rsidRDefault="00BA664A" w:rsidP="006210D7">
            <w:pPr>
              <w:pStyle w:val="TAC"/>
            </w:pPr>
            <w:r>
              <w:t>22.66</w:t>
            </w:r>
          </w:p>
        </w:tc>
        <w:tc>
          <w:tcPr>
            <w:tcW w:w="767" w:type="dxa"/>
          </w:tcPr>
          <w:p w:rsidR="00BA664A" w:rsidRPr="006E6581" w:rsidRDefault="00BA664A" w:rsidP="006210D7">
            <w:pPr>
              <w:pStyle w:val="TAC"/>
            </w:pPr>
            <w:r>
              <w:t>21.66</w:t>
            </w:r>
          </w:p>
        </w:tc>
        <w:tc>
          <w:tcPr>
            <w:tcW w:w="793" w:type="dxa"/>
          </w:tcPr>
          <w:p w:rsidR="00BA664A" w:rsidRPr="006E6581" w:rsidRDefault="00BA664A" w:rsidP="006210D7">
            <w:pPr>
              <w:pStyle w:val="TAC"/>
            </w:pPr>
            <w:r>
              <w:t>4.49</w:t>
            </w:r>
          </w:p>
        </w:tc>
        <w:tc>
          <w:tcPr>
            <w:tcW w:w="992" w:type="dxa"/>
          </w:tcPr>
          <w:p w:rsidR="00BA664A" w:rsidRPr="00BA664A" w:rsidRDefault="00BA664A" w:rsidP="006210D7">
            <w:pPr>
              <w:pStyle w:val="TAC"/>
              <w:rPr>
                <w:b/>
              </w:rPr>
            </w:pPr>
            <w:r>
              <w:rPr>
                <w:b/>
              </w:rPr>
              <w:t>[30.68]</w:t>
            </w:r>
          </w:p>
        </w:tc>
        <w:tc>
          <w:tcPr>
            <w:tcW w:w="1134" w:type="dxa"/>
          </w:tcPr>
          <w:p w:rsidR="00BA664A" w:rsidRDefault="00BA664A" w:rsidP="006210D7">
            <w:pPr>
              <w:pStyle w:val="TAC"/>
              <w:rPr>
                <w:b/>
              </w:rPr>
            </w:pPr>
            <w:r>
              <w:rPr>
                <w:b/>
              </w:rPr>
              <w:t>[36.70]</w:t>
            </w:r>
          </w:p>
        </w:tc>
      </w:tr>
    </w:tbl>
    <w:p w:rsidR="0076192A" w:rsidRDefault="0076192A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</w:p>
    <w:p w:rsidR="00D84D03" w:rsidRPr="002E0BBB" w:rsidRDefault="00374A93" w:rsidP="002E0BBB">
      <w:pPr>
        <w:spacing w:after="180"/>
        <w:jc w:val="both"/>
        <w:rPr>
          <w:rFonts w:eastAsia="DengXian"/>
          <w:sz w:val="20"/>
          <w:szCs w:val="20"/>
          <w:lang w:val="en-GB" w:eastAsia="en-US"/>
        </w:rPr>
      </w:pPr>
      <w:r>
        <w:rPr>
          <w:rFonts w:eastAsia="DengXian"/>
          <w:sz w:val="20"/>
          <w:szCs w:val="20"/>
          <w:lang w:val="en-GB" w:eastAsia="en-US"/>
        </w:rPr>
        <w:t xml:space="preserve">It seems therefore difficult to have </w:t>
      </w:r>
      <w:r w:rsidR="0076192A">
        <w:rPr>
          <w:rFonts w:eastAsia="DengXian"/>
          <w:sz w:val="20"/>
          <w:szCs w:val="20"/>
          <w:lang w:val="en-GB" w:eastAsia="en-US"/>
        </w:rPr>
        <w:t>clear</w:t>
      </w:r>
      <w:r>
        <w:rPr>
          <w:rFonts w:eastAsia="DengXian"/>
          <w:sz w:val="20"/>
          <w:szCs w:val="20"/>
          <w:lang w:val="en-GB" w:eastAsia="en-US"/>
        </w:rPr>
        <w:t xml:space="preserve"> decision</w:t>
      </w:r>
      <w:r w:rsidR="0076192A">
        <w:rPr>
          <w:rFonts w:eastAsia="DengXian"/>
          <w:sz w:val="20"/>
          <w:szCs w:val="20"/>
          <w:lang w:val="en-GB" w:eastAsia="en-US"/>
        </w:rPr>
        <w:t xml:space="preserve"> of which scenario is the worst case</w:t>
      </w:r>
      <w:r>
        <w:rPr>
          <w:rFonts w:eastAsia="DengXian"/>
          <w:sz w:val="20"/>
          <w:szCs w:val="20"/>
          <w:lang w:val="en-GB" w:eastAsia="en-US"/>
        </w:rPr>
        <w:t xml:space="preserve">, since it seems that the decision of the worst scenario in RAN4#101-bis-e was taken before looking at all consequences of the selection and averaging method being </w:t>
      </w:r>
      <w:r w:rsidR="0076192A">
        <w:rPr>
          <w:rFonts w:eastAsia="DengXian"/>
          <w:sz w:val="20"/>
          <w:szCs w:val="20"/>
          <w:lang w:val="en-GB" w:eastAsia="en-US"/>
        </w:rPr>
        <w:t xml:space="preserve">actually </w:t>
      </w:r>
      <w:r>
        <w:rPr>
          <w:rFonts w:eastAsia="DengXian"/>
          <w:sz w:val="20"/>
          <w:szCs w:val="20"/>
          <w:lang w:val="en-GB" w:eastAsia="en-US"/>
        </w:rPr>
        <w:t>employed</w:t>
      </w:r>
      <w:r w:rsidR="0076192A">
        <w:rPr>
          <w:rFonts w:eastAsia="DengXian"/>
          <w:sz w:val="20"/>
          <w:szCs w:val="20"/>
          <w:lang w:val="en-GB" w:eastAsia="en-US"/>
        </w:rPr>
        <w:t xml:space="preserve"> in further steps (and required for the computation of ACLR and ACS values)</w:t>
      </w:r>
      <w:r>
        <w:rPr>
          <w:rFonts w:eastAsia="DengXian"/>
          <w:sz w:val="20"/>
          <w:szCs w:val="20"/>
          <w:lang w:val="en-GB" w:eastAsia="en-US"/>
        </w:rPr>
        <w:t>.</w:t>
      </w:r>
      <w:r w:rsidR="00BA664A">
        <w:rPr>
          <w:rFonts w:eastAsia="DengXian"/>
          <w:sz w:val="20"/>
          <w:szCs w:val="20"/>
          <w:lang w:val="en-GB" w:eastAsia="en-US"/>
        </w:rPr>
        <w:t xml:space="preserve"> For instance, TN BS with non-AAS seems worst case at least for Scenario 1, Scenario 2, Scenario 6 (almost half of the scenarios), and not only for Scenario 6 as currently described in </w:t>
      </w:r>
      <w:r w:rsidR="00BA664A" w:rsidRPr="002E0BBB">
        <w:rPr>
          <w:rFonts w:eastAsia="DengXian"/>
          <w:sz w:val="20"/>
          <w:szCs w:val="20"/>
          <w:lang w:val="en-GB" w:eastAsia="en-US"/>
        </w:rPr>
        <w:t>TR 38.863</w:t>
      </w:r>
      <w:r w:rsidR="00BA664A">
        <w:rPr>
          <w:rFonts w:eastAsia="DengXian"/>
          <w:sz w:val="20"/>
          <w:szCs w:val="20"/>
          <w:lang w:val="en-GB" w:eastAsia="en-US"/>
        </w:rPr>
        <w:t>.</w:t>
      </w:r>
    </w:p>
    <w:p w:rsidR="002E0BBB" w:rsidRPr="002E0BBB" w:rsidRDefault="002E0BBB" w:rsidP="002E0BB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20"/>
          <w:lang w:val="en-GB" w:eastAsia="en-US"/>
        </w:rPr>
      </w:pPr>
      <w:r w:rsidRPr="002E0BBB">
        <w:rPr>
          <w:rFonts w:ascii="Arial" w:eastAsia="DengXian" w:hAnsi="Arial"/>
          <w:sz w:val="36"/>
          <w:szCs w:val="20"/>
          <w:lang w:val="en-GB" w:eastAsia="en-US"/>
        </w:rPr>
        <w:t>Discussion</w:t>
      </w:r>
    </w:p>
    <w:p w:rsidR="00A477A9" w:rsidRPr="009439C7" w:rsidRDefault="008A0D96" w:rsidP="002E0BBB">
      <w:pPr>
        <w:spacing w:after="180"/>
        <w:jc w:val="both"/>
        <w:rPr>
          <w:rFonts w:eastAsia="DengXian"/>
          <w:color w:val="000000" w:themeColor="text1"/>
          <w:sz w:val="20"/>
          <w:szCs w:val="20"/>
          <w:lang w:val="en-GB" w:eastAsia="en-US"/>
        </w:rPr>
      </w:pPr>
      <w:r w:rsidRPr="009439C7">
        <w:rPr>
          <w:rFonts w:eastAsia="DengXian"/>
          <w:color w:val="000000" w:themeColor="text1"/>
          <w:sz w:val="20"/>
          <w:szCs w:val="20"/>
          <w:lang w:val="en-GB" w:eastAsia="en-US"/>
        </w:rPr>
        <w:t xml:space="preserve">For all the reasons explained before, we hereby propose a clear definition of the </w:t>
      </w:r>
      <w:r w:rsidR="00BD0DD5">
        <w:rPr>
          <w:rFonts w:eastAsia="DengXian"/>
          <w:color w:val="000000" w:themeColor="text1"/>
          <w:sz w:val="20"/>
          <w:szCs w:val="20"/>
          <w:lang w:val="en-GB" w:eastAsia="en-US"/>
        </w:rPr>
        <w:t xml:space="preserve">value </w:t>
      </w:r>
      <w:r w:rsidRPr="009439C7">
        <w:rPr>
          <w:rFonts w:eastAsia="DengXian"/>
          <w:color w:val="000000" w:themeColor="text1"/>
          <w:sz w:val="20"/>
          <w:szCs w:val="20"/>
          <w:lang w:val="en-GB" w:eastAsia="en-US"/>
        </w:rPr>
        <w:t>selection and averaging</w:t>
      </w:r>
      <w:r w:rsidR="00BD0DD5">
        <w:rPr>
          <w:rFonts w:eastAsia="DengXian"/>
          <w:color w:val="000000" w:themeColor="text1"/>
          <w:sz w:val="20"/>
          <w:szCs w:val="20"/>
          <w:lang w:val="en-GB" w:eastAsia="en-US"/>
        </w:rPr>
        <w:t xml:space="preserve"> </w:t>
      </w:r>
      <w:r w:rsidRPr="009439C7">
        <w:rPr>
          <w:rFonts w:eastAsia="DengXian"/>
          <w:color w:val="000000" w:themeColor="text1"/>
          <w:sz w:val="20"/>
          <w:szCs w:val="20"/>
          <w:lang w:val="en-GB" w:eastAsia="en-US"/>
        </w:rPr>
        <w:t>algorithm</w:t>
      </w:r>
      <w:r w:rsidR="00BD0DD5">
        <w:rPr>
          <w:rFonts w:eastAsia="DengXian"/>
          <w:color w:val="000000" w:themeColor="text1"/>
          <w:sz w:val="20"/>
          <w:szCs w:val="20"/>
          <w:lang w:val="en-GB" w:eastAsia="en-US"/>
        </w:rPr>
        <w:t xml:space="preserve"> between companies</w:t>
      </w:r>
      <w:r w:rsidRPr="009439C7">
        <w:rPr>
          <w:rFonts w:eastAsia="DengXian"/>
          <w:color w:val="000000" w:themeColor="text1"/>
          <w:sz w:val="20"/>
          <w:szCs w:val="20"/>
          <w:lang w:val="en-GB" w:eastAsia="en-US"/>
        </w:rPr>
        <w:t>, and we propose the following algorithm (as also being explained in R4-2203112, “Email discussion summary for [101-bis-e</w:t>
      </w:r>
      <w:proofErr w:type="gramStart"/>
      <w:r w:rsidRPr="009439C7">
        <w:rPr>
          <w:rFonts w:eastAsia="DengXian"/>
          <w:color w:val="000000" w:themeColor="text1"/>
          <w:sz w:val="20"/>
          <w:szCs w:val="20"/>
          <w:lang w:val="en-GB" w:eastAsia="en-US"/>
        </w:rPr>
        <w:t>][</w:t>
      </w:r>
      <w:proofErr w:type="gramEnd"/>
      <w:r w:rsidRPr="009439C7">
        <w:rPr>
          <w:rFonts w:eastAsia="DengXian"/>
          <w:color w:val="000000" w:themeColor="text1"/>
          <w:sz w:val="20"/>
          <w:szCs w:val="20"/>
          <w:lang w:val="en-GB" w:eastAsia="en-US"/>
        </w:rPr>
        <w:t>307] NTN_Solutions_Part2”):</w:t>
      </w:r>
    </w:p>
    <w:p w:rsidR="009439C7" w:rsidRPr="009439C7" w:rsidRDefault="009439C7" w:rsidP="009439C7">
      <w:pPr>
        <w:pStyle w:val="Paragraphedeliste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lastRenderedPageBreak/>
        <w:t>Consider only results that do not have much variance with respect to other companies’ results.</w:t>
      </w:r>
    </w:p>
    <w:p w:rsidR="009439C7" w:rsidRPr="009439C7" w:rsidRDefault="009439C7" w:rsidP="009439C7">
      <w:pPr>
        <w:pStyle w:val="Paragraphedeliste"/>
        <w:numPr>
          <w:ilvl w:val="0"/>
          <w:numId w:val="5"/>
        </w:numPr>
        <w:spacing w:after="120"/>
        <w:jc w:val="both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We should not take the worst value (of a company) into account if the value at 5% throughput loss is 10 dB higher (or lower) that the average of the other companies. For this case, the throughput loss </w:t>
      </w:r>
      <w:proofErr w:type="gramStart"/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shall not be used</w:t>
      </w:r>
      <w:proofErr w:type="gramEnd"/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 to compute the average throughput loss.</w:t>
      </w:r>
    </w:p>
    <w:p w:rsidR="009439C7" w:rsidRPr="009439C7" w:rsidRDefault="009439C7" w:rsidP="009439C7">
      <w:pPr>
        <w:pStyle w:val="Paragraphedeliste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We cannot have a conclusion if only one company submitted results. We need at least </w:t>
      </w:r>
      <w:proofErr w:type="gramStart"/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2</w:t>
      </w:r>
      <w:proofErr w:type="gramEnd"/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 companies providing results for a Case.</w:t>
      </w:r>
    </w:p>
    <w:p w:rsidR="009439C7" w:rsidRPr="009439C7" w:rsidRDefault="009439C7" w:rsidP="009439C7">
      <w:pPr>
        <w:pStyle w:val="Paragraphedeliste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9439C7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The correct average methodology between different companies should be (according e.g. to TR 36.942):</w:t>
      </w:r>
    </w:p>
    <w:p w:rsidR="009439C7" w:rsidRPr="009439C7" w:rsidRDefault="009439C7" w:rsidP="009439C7">
      <w:pPr>
        <w:pStyle w:val="Paragraphedeliste"/>
        <w:numPr>
          <w:ilvl w:val="2"/>
          <w:numId w:val="4"/>
        </w:numPr>
        <w:spacing w:before="150" w:after="150"/>
        <w:ind w:right="15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439C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independently done for each scenario;</w:t>
      </w:r>
    </w:p>
    <w:p w:rsidR="009439C7" w:rsidRPr="009439C7" w:rsidRDefault="009439C7" w:rsidP="009439C7">
      <w:pPr>
        <w:pStyle w:val="Paragraphedeliste"/>
        <w:numPr>
          <w:ilvl w:val="2"/>
          <w:numId w:val="4"/>
        </w:numPr>
        <w:spacing w:before="150" w:after="150"/>
        <w:ind w:right="15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439C7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average should be done on throughput loss (based on different throughput loss between the companies), and not on ACIR;</w:t>
      </w:r>
    </w:p>
    <w:p w:rsidR="009439C7" w:rsidRPr="009439C7" w:rsidRDefault="009439C7" w:rsidP="009439C7">
      <w:pPr>
        <w:pStyle w:val="Paragraphedeliste"/>
        <w:numPr>
          <w:ilvl w:val="2"/>
          <w:numId w:val="4"/>
        </w:numPr>
        <w:spacing w:before="150" w:after="150"/>
        <w:ind w:right="15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r w:rsidRPr="009439C7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a new curve representing the averaged throughput loss (between selected companies) should be obtained;</w:t>
      </w:r>
    </w:p>
    <w:p w:rsidR="009439C7" w:rsidRPr="009439C7" w:rsidRDefault="009439C7" w:rsidP="009439C7">
      <w:pPr>
        <w:pStyle w:val="Paragraphedeliste"/>
        <w:numPr>
          <w:ilvl w:val="2"/>
          <w:numId w:val="4"/>
        </w:numPr>
        <w:spacing w:before="150" w:after="150"/>
        <w:ind w:right="150"/>
        <w:jc w:val="both"/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</w:pPr>
      <w:proofErr w:type="gramStart"/>
      <w:r w:rsidRPr="009439C7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finally</w:t>
      </w:r>
      <w:proofErr w:type="gramEnd"/>
      <w:r w:rsidRPr="009439C7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, a (new) ACIR value is obtained at 5% throughput loss from the average throughput loss previously computed.</w:t>
      </w:r>
    </w:p>
    <w:p w:rsidR="009439C7" w:rsidRPr="009439C7" w:rsidRDefault="009439C7" w:rsidP="009439C7">
      <w:pPr>
        <w:spacing w:after="120"/>
        <w:jc w:val="both"/>
        <w:rPr>
          <w:rFonts w:eastAsiaTheme="minorEastAsia"/>
          <w:color w:val="000000" w:themeColor="text1"/>
          <w:sz w:val="20"/>
          <w:szCs w:val="20"/>
          <w:lang w:val="en-US" w:eastAsia="zh-CN"/>
        </w:rPr>
      </w:pPr>
      <w:r w:rsidRPr="009439C7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Moreover, RAN4 should not consider the </w:t>
      </w:r>
      <w:proofErr w:type="gramStart"/>
      <w:r w:rsidRPr="009439C7">
        <w:rPr>
          <w:rFonts w:eastAsiaTheme="minorEastAsia"/>
          <w:color w:val="000000" w:themeColor="text1"/>
          <w:sz w:val="20"/>
          <w:szCs w:val="20"/>
          <w:lang w:val="en-US" w:eastAsia="zh-CN"/>
        </w:rPr>
        <w:t>worst case</w:t>
      </w:r>
      <w:proofErr w:type="gramEnd"/>
      <w:r w:rsidRPr="009439C7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 value (of a company) into account if the value at 5% throughput loss is 10 dB higher (or lower) that the average of the other companies. For this case, the throughput loss </w:t>
      </w:r>
      <w:proofErr w:type="gramStart"/>
      <w:r w:rsidRPr="009439C7">
        <w:rPr>
          <w:rFonts w:eastAsiaTheme="minorEastAsia"/>
          <w:color w:val="000000" w:themeColor="text1"/>
          <w:sz w:val="20"/>
          <w:szCs w:val="20"/>
          <w:lang w:val="en-US" w:eastAsia="zh-CN"/>
        </w:rPr>
        <w:t>shall not be used</w:t>
      </w:r>
      <w:proofErr w:type="gramEnd"/>
      <w:r w:rsidRPr="009439C7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 to compute the average throughput loss.</w:t>
      </w:r>
    </w:p>
    <w:p w:rsidR="008A0D96" w:rsidRPr="006438B1" w:rsidRDefault="008A0D96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US" w:eastAsia="en-US"/>
        </w:rPr>
      </w:pPr>
    </w:p>
    <w:p w:rsidR="006438B1" w:rsidRPr="002E0BBB" w:rsidRDefault="00006BBA" w:rsidP="002E0BBB">
      <w:pPr>
        <w:spacing w:after="180"/>
        <w:jc w:val="both"/>
        <w:rPr>
          <w:rFonts w:eastAsia="DengXian"/>
          <w:color w:val="000000"/>
          <w:sz w:val="20"/>
          <w:szCs w:val="21"/>
          <w:lang w:val="en-GB" w:eastAsia="en-US"/>
        </w:rPr>
      </w:pPr>
      <w:r>
        <w:rPr>
          <w:rFonts w:eastAsia="DengXian"/>
          <w:color w:val="000000"/>
          <w:sz w:val="20"/>
          <w:szCs w:val="21"/>
          <w:lang w:val="en-GB" w:eastAsia="en-US"/>
        </w:rPr>
        <w:t>Based on this discussion and proof, this contribution derives the following proposals:</w:t>
      </w:r>
    </w:p>
    <w:p w:rsidR="006438B1" w:rsidRDefault="002E0BBB" w:rsidP="00166A97">
      <w:pPr>
        <w:spacing w:after="18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1: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 w:rsidR="006438B1" w:rsidRPr="00D6243E">
        <w:rPr>
          <w:sz w:val="20"/>
          <w:szCs w:val="20"/>
          <w:lang w:val="en-US"/>
        </w:rPr>
        <w:t xml:space="preserve">RAN4 </w:t>
      </w:r>
      <w:r w:rsidR="008A0D96" w:rsidRPr="00D6243E">
        <w:rPr>
          <w:sz w:val="20"/>
          <w:szCs w:val="20"/>
          <w:lang w:val="en-US"/>
        </w:rPr>
        <w:t>should consider defining a clear selection and averaging algorithm between different ACIR values (at 5% or 5%-tile throughput loss) from different companies.</w:t>
      </w:r>
    </w:p>
    <w:p w:rsidR="006438B1" w:rsidRPr="00D6243E" w:rsidRDefault="006438B1" w:rsidP="00166A97">
      <w:pPr>
        <w:spacing w:after="180"/>
        <w:jc w:val="both"/>
        <w:rPr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2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 w:rsidRPr="00D6243E">
        <w:rPr>
          <w:rFonts w:eastAsia="DengXian"/>
          <w:color w:val="000000"/>
          <w:sz w:val="20"/>
          <w:szCs w:val="21"/>
          <w:lang w:val="en-GB" w:eastAsia="en-US"/>
        </w:rPr>
        <w:t xml:space="preserve">RAN4 shall consider </w:t>
      </w:r>
      <w:r w:rsidR="009439C7" w:rsidRPr="00D6243E">
        <w:rPr>
          <w:sz w:val="20"/>
          <w:szCs w:val="20"/>
          <w:lang w:val="en-US"/>
        </w:rPr>
        <w:t>using the following algorithm for averaging throughput loss results between different companies:</w:t>
      </w:r>
    </w:p>
    <w:p w:rsidR="009439C7" w:rsidRPr="00D6243E" w:rsidRDefault="009439C7" w:rsidP="009439C7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Consider only results that do not have much variance with respect to other companies’ results.</w:t>
      </w:r>
    </w:p>
    <w:p w:rsidR="00D6243E" w:rsidRPr="00D6243E" w:rsidRDefault="00D6243E" w:rsidP="00D6243E">
      <w:pPr>
        <w:pStyle w:val="Paragraphedeliste"/>
        <w:numPr>
          <w:ilvl w:val="0"/>
          <w:numId w:val="6"/>
        </w:numPr>
        <w:spacing w:after="120"/>
        <w:jc w:val="both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We should not take the worst value (of a company) into account if the value at 5% throughput loss is 10 dB higher (or lower) that the average of the other companies. For this particular case, the respective company throughput loss </w:t>
      </w:r>
      <w:proofErr w:type="gramStart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shall not be used</w:t>
      </w:r>
      <w:proofErr w:type="gramEnd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 to compute the average throughput loss.</w:t>
      </w:r>
    </w:p>
    <w:p w:rsidR="009439C7" w:rsidRPr="00D6243E" w:rsidRDefault="009439C7" w:rsidP="009439C7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We cannot have a conclusion if only one company submitted results. We need at least </w:t>
      </w:r>
      <w:proofErr w:type="gramStart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2</w:t>
      </w:r>
      <w:proofErr w:type="gramEnd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 companies providing results for a Case.</w:t>
      </w:r>
    </w:p>
    <w:p w:rsidR="00D6243E" w:rsidRPr="00D6243E" w:rsidRDefault="009439C7" w:rsidP="00D6243E">
      <w:pPr>
        <w:pStyle w:val="Paragraphedeliste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The correct average methodology between different companies should be (according e.g. to TR 36.942):</w:t>
      </w:r>
    </w:p>
    <w:p w:rsidR="00D6243E" w:rsidRPr="00D6243E" w:rsidRDefault="009439C7" w:rsidP="00D6243E">
      <w:pPr>
        <w:pStyle w:val="Paragraphedeliste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independently </w:t>
      </w:r>
      <w:r w:rsidR="00D6243E"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done with respect to</w:t>
      </w:r>
      <w:r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each scenario;</w:t>
      </w:r>
    </w:p>
    <w:p w:rsidR="00D6243E" w:rsidRPr="00D6243E" w:rsidRDefault="009439C7" w:rsidP="00D6243E">
      <w:pPr>
        <w:pStyle w:val="Paragraphedeliste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average should be done on throughput loss (based on different throughput loss between the companies), and not on ACIR</w:t>
      </w:r>
      <w:r w:rsidR="00D6243E"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 xml:space="preserve"> (dB or linear, especially if the values are too different)</w:t>
      </w:r>
      <w:r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;</w:t>
      </w:r>
    </w:p>
    <w:p w:rsidR="00D6243E" w:rsidRPr="00D6243E" w:rsidRDefault="009439C7" w:rsidP="00D6243E">
      <w:pPr>
        <w:pStyle w:val="Paragraphedeliste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a new curve representing the averaged throughput loss (between selected companies) should be obtained;</w:t>
      </w:r>
    </w:p>
    <w:p w:rsidR="009439C7" w:rsidRPr="00D6243E" w:rsidRDefault="009439C7" w:rsidP="00D6243E">
      <w:pPr>
        <w:pStyle w:val="Paragraphedeliste"/>
        <w:numPr>
          <w:ilvl w:val="1"/>
          <w:numId w:val="6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proofErr w:type="gramStart"/>
      <w:r w:rsidRPr="00D6243E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finally</w:t>
      </w:r>
      <w:proofErr w:type="gramEnd"/>
      <w:r w:rsidRPr="00D6243E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, a (new) ACIR value is obtained at 5% throughput loss from the average throughput loss previously computed.</w:t>
      </w:r>
    </w:p>
    <w:p w:rsidR="009439C7" w:rsidRDefault="009439C7" w:rsidP="00166A97">
      <w:pPr>
        <w:spacing w:after="180"/>
        <w:jc w:val="both"/>
        <w:rPr>
          <w:b/>
          <w:sz w:val="20"/>
          <w:szCs w:val="20"/>
          <w:lang w:val="en-US"/>
        </w:rPr>
      </w:pPr>
    </w:p>
    <w:p w:rsidR="009439C7" w:rsidRPr="00D6243E" w:rsidRDefault="006438B1" w:rsidP="009439C7">
      <w:pPr>
        <w:spacing w:after="180"/>
        <w:jc w:val="both"/>
        <w:rPr>
          <w:rFonts w:eastAsiaTheme="minorEastAsia"/>
          <w:color w:val="000000" w:themeColor="text1"/>
          <w:sz w:val="20"/>
          <w:szCs w:val="20"/>
          <w:lang w:val="en-US" w:eastAsia="zh-CN"/>
        </w:rPr>
      </w:pPr>
      <w:r w:rsidRPr="006438B1">
        <w:rPr>
          <w:b/>
          <w:sz w:val="20"/>
          <w:szCs w:val="20"/>
          <w:u w:val="single"/>
          <w:lang w:val="en-US"/>
        </w:rPr>
        <w:t>Proposal 3:</w:t>
      </w:r>
      <w:r>
        <w:rPr>
          <w:b/>
          <w:sz w:val="20"/>
          <w:szCs w:val="20"/>
          <w:lang w:val="en-US"/>
        </w:rPr>
        <w:t xml:space="preserve"> </w:t>
      </w:r>
      <w:r w:rsidR="009439C7"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RAN4 should not consider the </w:t>
      </w:r>
      <w:proofErr w:type="gramStart"/>
      <w:r w:rsidR="009439C7"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>worst case</w:t>
      </w:r>
      <w:proofErr w:type="gramEnd"/>
      <w:r w:rsidR="009439C7"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 value (of a company) into account if the value at 5% throughput loss is 10 dB higher (or lower) that the average of the other companies. For this case, the throughput loss </w:t>
      </w:r>
      <w:proofErr w:type="gramStart"/>
      <w:r w:rsidR="009439C7"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>shall not be used</w:t>
      </w:r>
      <w:proofErr w:type="gramEnd"/>
      <w:r w:rsidR="009439C7"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 to compute the average throughput loss.</w:t>
      </w:r>
    </w:p>
    <w:p w:rsidR="002300B7" w:rsidRPr="006438B1" w:rsidRDefault="002300B7" w:rsidP="002300B7">
      <w:pPr>
        <w:spacing w:before="150" w:after="150"/>
        <w:ind w:right="300"/>
        <w:jc w:val="both"/>
        <w:rPr>
          <w:b/>
          <w:sz w:val="20"/>
          <w:szCs w:val="20"/>
          <w:lang w:val="en-US"/>
        </w:rPr>
      </w:pPr>
    </w:p>
    <w:p w:rsidR="002E0BBB" w:rsidRPr="002E0BBB" w:rsidRDefault="002E0BBB" w:rsidP="002E0BBB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20"/>
          <w:lang w:val="en-GB" w:eastAsia="en-US"/>
        </w:rPr>
      </w:pPr>
      <w:r w:rsidRPr="002E0BBB">
        <w:rPr>
          <w:rFonts w:ascii="Arial" w:eastAsia="DengXian" w:hAnsi="Arial"/>
          <w:sz w:val="36"/>
          <w:szCs w:val="20"/>
          <w:lang w:val="en-GB" w:eastAsia="en-US"/>
        </w:rPr>
        <w:lastRenderedPageBreak/>
        <w:t>Conclusions</w:t>
      </w:r>
    </w:p>
    <w:p w:rsidR="002E0BBB" w:rsidRPr="002E0BBB" w:rsidRDefault="00166A97" w:rsidP="002E0BBB">
      <w:pPr>
        <w:spacing w:after="180"/>
        <w:rPr>
          <w:rFonts w:eastAsia="DengXian"/>
          <w:color w:val="000000"/>
          <w:sz w:val="20"/>
          <w:szCs w:val="21"/>
          <w:lang w:val="en-GB" w:eastAsia="en-US"/>
        </w:rPr>
      </w:pPr>
      <w:r>
        <w:rPr>
          <w:rFonts w:eastAsia="DengXian"/>
          <w:color w:val="000000"/>
          <w:sz w:val="20"/>
          <w:szCs w:val="21"/>
          <w:lang w:val="en-GB" w:eastAsia="en-US"/>
        </w:rPr>
        <w:t xml:space="preserve">Evidence </w:t>
      </w:r>
      <w:proofErr w:type="gramStart"/>
      <w:r>
        <w:rPr>
          <w:rFonts w:eastAsia="DengXian"/>
          <w:color w:val="000000"/>
          <w:sz w:val="20"/>
          <w:szCs w:val="21"/>
          <w:lang w:val="en-GB" w:eastAsia="en-US"/>
        </w:rPr>
        <w:t>was provided</w:t>
      </w:r>
      <w:proofErr w:type="gramEnd"/>
      <w:r>
        <w:rPr>
          <w:rFonts w:eastAsia="DengXian"/>
          <w:color w:val="000000"/>
          <w:sz w:val="20"/>
          <w:szCs w:val="21"/>
          <w:lang w:val="en-GB" w:eastAsia="en-US"/>
        </w:rPr>
        <w:t xml:space="preserve">, as being asked in RAN4#101-bis-e. RAN4 </w:t>
      </w:r>
      <w:proofErr w:type="gramStart"/>
      <w:r>
        <w:rPr>
          <w:rFonts w:eastAsia="DengXian"/>
          <w:color w:val="000000"/>
          <w:sz w:val="20"/>
          <w:szCs w:val="21"/>
          <w:lang w:val="en-GB" w:eastAsia="en-US"/>
        </w:rPr>
        <w:t>is further kindly asked</w:t>
      </w:r>
      <w:proofErr w:type="gramEnd"/>
      <w:r>
        <w:rPr>
          <w:rFonts w:eastAsia="DengXian"/>
          <w:color w:val="000000"/>
          <w:sz w:val="20"/>
          <w:szCs w:val="21"/>
          <w:lang w:val="en-GB" w:eastAsia="en-US"/>
        </w:rPr>
        <w:t xml:space="preserve"> to take into account the following proposals:</w:t>
      </w:r>
    </w:p>
    <w:p w:rsidR="009439C7" w:rsidRDefault="009439C7" w:rsidP="009439C7">
      <w:pPr>
        <w:spacing w:after="180"/>
        <w:jc w:val="both"/>
        <w:rPr>
          <w:b/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1: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 w:rsidRPr="00D6243E">
        <w:rPr>
          <w:sz w:val="20"/>
          <w:szCs w:val="20"/>
          <w:lang w:val="en-US"/>
        </w:rPr>
        <w:t>RAN4 should consider defining a clear selection and averaging algorithm between different ACIR values (at 5% or 5%-tile throughput loss) from different companies.</w:t>
      </w:r>
    </w:p>
    <w:p w:rsidR="009439C7" w:rsidRPr="00D6243E" w:rsidRDefault="009439C7" w:rsidP="009439C7">
      <w:pPr>
        <w:spacing w:after="180"/>
        <w:jc w:val="both"/>
        <w:rPr>
          <w:sz w:val="20"/>
          <w:szCs w:val="20"/>
          <w:lang w:val="en-US"/>
        </w:rPr>
      </w:pPr>
      <w:r w:rsidRPr="002E0BBB">
        <w:rPr>
          <w:rFonts w:eastAsia="DengXian" w:hint="eastAsia"/>
          <w:b/>
          <w:color w:val="000000"/>
          <w:sz w:val="20"/>
          <w:szCs w:val="21"/>
          <w:u w:val="single"/>
          <w:lang w:val="en-GB" w:eastAsia="en-US"/>
        </w:rPr>
        <w:t>P</w:t>
      </w:r>
      <w:r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roposal 2</w:t>
      </w:r>
      <w:r w:rsidRPr="002E0BBB">
        <w:rPr>
          <w:rFonts w:eastAsia="DengXian"/>
          <w:b/>
          <w:color w:val="000000"/>
          <w:sz w:val="20"/>
          <w:szCs w:val="21"/>
          <w:u w:val="single"/>
          <w:lang w:val="en-GB" w:eastAsia="en-US"/>
        </w:rPr>
        <w:t>:</w:t>
      </w:r>
      <w:r w:rsidRPr="002E0BBB">
        <w:rPr>
          <w:rFonts w:eastAsia="DengXian"/>
          <w:b/>
          <w:color w:val="000000"/>
          <w:sz w:val="20"/>
          <w:szCs w:val="21"/>
          <w:lang w:val="en-GB" w:eastAsia="en-US"/>
        </w:rPr>
        <w:t xml:space="preserve"> </w:t>
      </w:r>
      <w:r w:rsidRPr="00D6243E">
        <w:rPr>
          <w:rFonts w:eastAsia="DengXian"/>
          <w:color w:val="000000"/>
          <w:sz w:val="20"/>
          <w:szCs w:val="21"/>
          <w:lang w:val="en-GB" w:eastAsia="en-US"/>
        </w:rPr>
        <w:t xml:space="preserve">RAN4 shall consider </w:t>
      </w:r>
      <w:r w:rsidRPr="00D6243E">
        <w:rPr>
          <w:sz w:val="20"/>
          <w:szCs w:val="20"/>
          <w:lang w:val="en-US"/>
        </w:rPr>
        <w:t>using the following algorithm for averaging throughput loss results between different companies:</w:t>
      </w:r>
    </w:p>
    <w:p w:rsidR="009439C7" w:rsidRPr="00D6243E" w:rsidRDefault="009439C7" w:rsidP="009439C7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Consider only results that do not have much variance with respect to other companies’ results.</w:t>
      </w:r>
    </w:p>
    <w:p w:rsidR="009439C7" w:rsidRPr="00D6243E" w:rsidRDefault="009439C7" w:rsidP="009439C7">
      <w:pPr>
        <w:pStyle w:val="Paragraphedeliste"/>
        <w:numPr>
          <w:ilvl w:val="0"/>
          <w:numId w:val="7"/>
        </w:numPr>
        <w:spacing w:after="120"/>
        <w:jc w:val="both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We should not take the worst value (of a company) into account if the value at 5% throughput loss is 10 dB higher (or lower) that the average of the other companies. For this </w:t>
      </w:r>
      <w:r w:rsidR="00D6243E"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particular </w:t>
      </w: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case, the </w:t>
      </w:r>
      <w:r w:rsidR="00D6243E"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respective company </w:t>
      </w: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throughput loss </w:t>
      </w:r>
      <w:proofErr w:type="gramStart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shall not be used</w:t>
      </w:r>
      <w:proofErr w:type="gramEnd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 to compute the average throughput loss.</w:t>
      </w:r>
    </w:p>
    <w:p w:rsidR="009439C7" w:rsidRPr="00D6243E" w:rsidRDefault="009439C7" w:rsidP="009439C7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We cannot have a conclusion if only one company submitted results. We need at least </w:t>
      </w:r>
      <w:proofErr w:type="gramStart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2</w:t>
      </w:r>
      <w:proofErr w:type="gramEnd"/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 xml:space="preserve"> companies providing results for a Case.</w:t>
      </w:r>
    </w:p>
    <w:p w:rsidR="009439C7" w:rsidRPr="00D6243E" w:rsidRDefault="009439C7" w:rsidP="009439C7">
      <w:pPr>
        <w:pStyle w:val="Paragraphedeliste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  <w:t>The correct average methodology between different companies should be (according e.g. to TR 36.942):</w:t>
      </w:r>
    </w:p>
    <w:p w:rsidR="00D6243E" w:rsidRPr="00D6243E" w:rsidRDefault="00D6243E" w:rsidP="00D6243E">
      <w:pPr>
        <w:pStyle w:val="Paragraphedeliste"/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independently done with respect to each scenario;</w:t>
      </w:r>
    </w:p>
    <w:p w:rsidR="00D6243E" w:rsidRPr="00D6243E" w:rsidRDefault="00D6243E" w:rsidP="00D6243E">
      <w:pPr>
        <w:pStyle w:val="Paragraphedeliste"/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hAnsi="Times New Roman" w:cs="Times New Roman"/>
          <w:color w:val="000000" w:themeColor="text1"/>
          <w:sz w:val="20"/>
          <w:szCs w:val="20"/>
          <w:lang w:val="en-US"/>
        </w:rPr>
        <w:t>the average should be done on throughput loss (based on different throughput loss between the companies), and not on ACIR (dB or linear, especially if the values are too different);</w:t>
      </w:r>
    </w:p>
    <w:p w:rsidR="00D6243E" w:rsidRPr="00D6243E" w:rsidRDefault="00D6243E" w:rsidP="00D6243E">
      <w:pPr>
        <w:pStyle w:val="Paragraphedeliste"/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r w:rsidRPr="00D6243E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a new curve representing the averaged throughput loss (between selected companies) should be obtained;</w:t>
      </w:r>
    </w:p>
    <w:p w:rsidR="00D6243E" w:rsidRPr="00D6243E" w:rsidRDefault="00D6243E" w:rsidP="00D6243E">
      <w:pPr>
        <w:pStyle w:val="Paragraphedeliste"/>
        <w:numPr>
          <w:ilvl w:val="1"/>
          <w:numId w:val="7"/>
        </w:numPr>
        <w:overflowPunct w:val="0"/>
        <w:autoSpaceDE w:val="0"/>
        <w:autoSpaceDN w:val="0"/>
        <w:adjustRightInd w:val="0"/>
        <w:spacing w:after="120" w:line="259" w:lineRule="auto"/>
        <w:jc w:val="both"/>
        <w:textAlignment w:val="baseline"/>
        <w:rPr>
          <w:rFonts w:ascii="Times New Roman" w:eastAsiaTheme="minorEastAsia" w:hAnsi="Times New Roman" w:cs="Times New Roman"/>
          <w:color w:val="000000" w:themeColor="text1"/>
          <w:sz w:val="20"/>
          <w:szCs w:val="20"/>
          <w:lang w:val="en-US" w:eastAsia="zh-CN"/>
        </w:rPr>
      </w:pPr>
      <w:proofErr w:type="gramStart"/>
      <w:r w:rsidRPr="00D6243E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finally</w:t>
      </w:r>
      <w:proofErr w:type="gramEnd"/>
      <w:r w:rsidRPr="00D6243E">
        <w:rPr>
          <w:rFonts w:ascii="Times New Roman" w:eastAsia="Yu Mincho" w:hAnsi="Times New Roman" w:cs="Times New Roman"/>
          <w:color w:val="000000" w:themeColor="text1"/>
          <w:sz w:val="20"/>
          <w:szCs w:val="20"/>
          <w:lang w:val="en-US"/>
        </w:rPr>
        <w:t>, a (new) ACIR value is obtained at 5% throughput loss from the average throughput loss previously computed.</w:t>
      </w:r>
    </w:p>
    <w:p w:rsidR="009439C7" w:rsidRDefault="009439C7" w:rsidP="009439C7">
      <w:pPr>
        <w:spacing w:after="180"/>
        <w:jc w:val="both"/>
        <w:rPr>
          <w:b/>
          <w:sz w:val="20"/>
          <w:szCs w:val="20"/>
          <w:lang w:val="en-US"/>
        </w:rPr>
      </w:pPr>
    </w:p>
    <w:p w:rsidR="009439C7" w:rsidRPr="00D6243E" w:rsidRDefault="009439C7" w:rsidP="009439C7">
      <w:pPr>
        <w:spacing w:after="180"/>
        <w:jc w:val="both"/>
        <w:rPr>
          <w:rFonts w:eastAsiaTheme="minorEastAsia"/>
          <w:color w:val="000000" w:themeColor="text1"/>
          <w:sz w:val="20"/>
          <w:szCs w:val="20"/>
          <w:lang w:val="en-US" w:eastAsia="zh-CN"/>
        </w:rPr>
      </w:pPr>
      <w:r w:rsidRPr="006438B1">
        <w:rPr>
          <w:b/>
          <w:sz w:val="20"/>
          <w:szCs w:val="20"/>
          <w:u w:val="single"/>
          <w:lang w:val="en-US"/>
        </w:rPr>
        <w:t>Proposal 3:</w:t>
      </w:r>
      <w:r>
        <w:rPr>
          <w:b/>
          <w:sz w:val="20"/>
          <w:szCs w:val="20"/>
          <w:lang w:val="en-US"/>
        </w:rPr>
        <w:t xml:space="preserve"> </w:t>
      </w:r>
      <w:r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RAN4 should not consider the </w:t>
      </w:r>
      <w:proofErr w:type="gramStart"/>
      <w:r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>worst case</w:t>
      </w:r>
      <w:proofErr w:type="gramEnd"/>
      <w:r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 value (of a company) into account if the value at 5% throughput loss is 10 dB higher (or lower) that the average of the other companies. For this case, the throughput loss </w:t>
      </w:r>
      <w:proofErr w:type="gramStart"/>
      <w:r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>shall not be used</w:t>
      </w:r>
      <w:proofErr w:type="gramEnd"/>
      <w:r w:rsidRPr="00D6243E">
        <w:rPr>
          <w:rFonts w:eastAsiaTheme="minorEastAsia"/>
          <w:color w:val="000000" w:themeColor="text1"/>
          <w:sz w:val="20"/>
          <w:szCs w:val="20"/>
          <w:lang w:val="en-US" w:eastAsia="zh-CN"/>
        </w:rPr>
        <w:t xml:space="preserve"> to compute the average throughput loss.</w:t>
      </w:r>
    </w:p>
    <w:p w:rsidR="002E0BBB" w:rsidRPr="002E0BBB" w:rsidRDefault="002E0BBB" w:rsidP="002E0BBB">
      <w:pPr>
        <w:spacing w:after="180"/>
        <w:rPr>
          <w:rFonts w:eastAsia="DengXian"/>
          <w:sz w:val="20"/>
          <w:szCs w:val="20"/>
          <w:lang w:val="en-US" w:eastAsia="en-US"/>
        </w:rPr>
      </w:pPr>
    </w:p>
    <w:p w:rsidR="002E0BBB" w:rsidRPr="002E0BBB" w:rsidRDefault="002E0BBB" w:rsidP="002E0BBB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after="180"/>
        <w:ind w:left="1134" w:hanging="1134"/>
        <w:outlineLvl w:val="0"/>
        <w:rPr>
          <w:rFonts w:ascii="Arial" w:eastAsia="DengXian" w:hAnsi="Arial" w:cs="Arial"/>
          <w:sz w:val="36"/>
          <w:szCs w:val="20"/>
          <w:lang w:val="en-GB" w:eastAsia="zh-CN"/>
        </w:rPr>
      </w:pPr>
      <w:r w:rsidRPr="002E0BBB">
        <w:rPr>
          <w:rFonts w:ascii="Arial" w:eastAsia="DengXian" w:hAnsi="Arial" w:cs="Arial"/>
          <w:sz w:val="36"/>
          <w:szCs w:val="20"/>
          <w:lang w:val="en-GB" w:eastAsia="zh-CN"/>
        </w:rPr>
        <w:t>Reference</w:t>
      </w:r>
      <w:r w:rsidR="009439C7">
        <w:rPr>
          <w:rFonts w:ascii="Arial" w:eastAsia="DengXian" w:hAnsi="Arial" w:cs="Arial"/>
          <w:sz w:val="36"/>
          <w:szCs w:val="20"/>
          <w:lang w:val="en-GB" w:eastAsia="zh-CN"/>
        </w:rPr>
        <w:t>s</w:t>
      </w:r>
    </w:p>
    <w:p w:rsidR="00B33909" w:rsidRDefault="002E0BBB" w:rsidP="00006BBA">
      <w:pPr>
        <w:spacing w:after="180"/>
        <w:rPr>
          <w:rFonts w:eastAsia="DengXian"/>
          <w:color w:val="000000"/>
          <w:sz w:val="20"/>
          <w:szCs w:val="21"/>
          <w:lang w:val="en-US" w:eastAsia="en-US"/>
        </w:rPr>
      </w:pPr>
      <w:r w:rsidRPr="002E0BBB">
        <w:rPr>
          <w:rFonts w:eastAsia="DengXian"/>
          <w:sz w:val="20"/>
          <w:szCs w:val="20"/>
          <w:lang w:val="en-GB" w:eastAsia="en-US"/>
        </w:rPr>
        <w:t>[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1]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ab/>
        <w:t>TR 38.863</w:t>
      </w:r>
      <w:r w:rsidRPr="002E0BBB">
        <w:rPr>
          <w:rFonts w:eastAsia="DengXian"/>
          <w:color w:val="000000"/>
          <w:sz w:val="20"/>
          <w:szCs w:val="21"/>
          <w:lang w:val="en-GB" w:eastAsia="en-US"/>
        </w:rPr>
        <w:t xml:space="preserve">, 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Solutions for NR to support non-terrestrial networks (NTN):</w:t>
      </w:r>
      <w:r w:rsidRPr="002E0BBB">
        <w:rPr>
          <w:rFonts w:eastAsia="DengXian"/>
          <w:color w:val="000000"/>
          <w:sz w:val="20"/>
          <w:szCs w:val="21"/>
          <w:lang w:val="en-GB" w:eastAsia="en-US"/>
        </w:rPr>
        <w:t xml:space="preserve"> 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Non-terrestrial networks (NTN) related RF and co-existence aspects</w:t>
      </w:r>
      <w:r w:rsidR="009439C7">
        <w:rPr>
          <w:rFonts w:eastAsia="DengXian"/>
          <w:color w:val="000000"/>
          <w:sz w:val="20"/>
          <w:szCs w:val="21"/>
          <w:lang w:val="en-US" w:eastAsia="en-US"/>
        </w:rPr>
        <w:t>.</w:t>
      </w:r>
    </w:p>
    <w:p w:rsidR="009439C7" w:rsidRDefault="009439C7" w:rsidP="009439C7">
      <w:pPr>
        <w:spacing w:after="120"/>
        <w:rPr>
          <w:rFonts w:eastAsia="DengXian"/>
          <w:color w:val="000000"/>
          <w:sz w:val="20"/>
          <w:szCs w:val="21"/>
          <w:lang w:val="en-US" w:eastAsia="en-US"/>
        </w:rPr>
      </w:pPr>
      <w:r w:rsidRPr="009439C7">
        <w:rPr>
          <w:rFonts w:eastAsia="DengXian"/>
          <w:color w:val="000000"/>
          <w:sz w:val="20"/>
          <w:szCs w:val="21"/>
          <w:lang w:val="en-US" w:eastAsia="en-US"/>
        </w:rPr>
        <w:t>[</w:t>
      </w:r>
      <w:r>
        <w:rPr>
          <w:rFonts w:eastAsia="DengXian"/>
          <w:color w:val="000000"/>
          <w:sz w:val="20"/>
          <w:szCs w:val="21"/>
          <w:lang w:val="en-US" w:eastAsia="en-US"/>
        </w:rPr>
        <w:t>2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]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ab/>
      </w:r>
      <w:r w:rsidRPr="009439C7">
        <w:rPr>
          <w:rFonts w:eastAsia="DengXian"/>
          <w:color w:val="000000"/>
          <w:sz w:val="20"/>
          <w:szCs w:val="21"/>
          <w:lang w:val="en-US" w:eastAsia="en-US"/>
        </w:rPr>
        <w:t>R4-2203112, “Email discussion summary for [101-bis-e</w:t>
      </w:r>
      <w:proofErr w:type="gramStart"/>
      <w:r w:rsidRPr="009439C7">
        <w:rPr>
          <w:rFonts w:eastAsia="DengXian"/>
          <w:color w:val="000000"/>
          <w:sz w:val="20"/>
          <w:szCs w:val="21"/>
          <w:lang w:val="en-US" w:eastAsia="en-US"/>
        </w:rPr>
        <w:t>][</w:t>
      </w:r>
      <w:proofErr w:type="gramEnd"/>
      <w:r w:rsidRPr="009439C7">
        <w:rPr>
          <w:rFonts w:eastAsia="DengXian"/>
          <w:color w:val="000000"/>
          <w:sz w:val="20"/>
          <w:szCs w:val="21"/>
          <w:lang w:val="en-US" w:eastAsia="en-US"/>
        </w:rPr>
        <w:t>307] NTN_Solutions_Part2”, Samsung</w:t>
      </w:r>
      <w:r>
        <w:rPr>
          <w:rFonts w:eastAsia="DengXian"/>
          <w:color w:val="000000"/>
          <w:sz w:val="20"/>
          <w:szCs w:val="21"/>
          <w:lang w:val="en-US" w:eastAsia="en-US"/>
        </w:rPr>
        <w:t>.</w:t>
      </w:r>
    </w:p>
    <w:p w:rsidR="002422F9" w:rsidRPr="009439C7" w:rsidRDefault="009439C7" w:rsidP="009439C7">
      <w:pPr>
        <w:spacing w:after="120"/>
        <w:rPr>
          <w:rFonts w:eastAsia="DengXian"/>
          <w:color w:val="000000"/>
          <w:sz w:val="20"/>
          <w:szCs w:val="21"/>
          <w:lang w:val="en-US" w:eastAsia="en-US"/>
        </w:rPr>
      </w:pPr>
      <w:r w:rsidRPr="009439C7">
        <w:rPr>
          <w:rFonts w:eastAsia="DengXian"/>
          <w:color w:val="000000"/>
          <w:sz w:val="20"/>
          <w:szCs w:val="21"/>
          <w:lang w:val="en-US" w:eastAsia="en-US"/>
        </w:rPr>
        <w:t>[</w:t>
      </w:r>
      <w:r>
        <w:rPr>
          <w:rFonts w:eastAsia="DengXian"/>
          <w:color w:val="000000"/>
          <w:sz w:val="20"/>
          <w:szCs w:val="21"/>
          <w:lang w:val="en-US" w:eastAsia="en-US"/>
        </w:rPr>
        <w:t>3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>]</w:t>
      </w:r>
      <w:r w:rsidRPr="002E0BBB">
        <w:rPr>
          <w:rFonts w:eastAsia="DengXian"/>
          <w:color w:val="000000"/>
          <w:sz w:val="20"/>
          <w:szCs w:val="21"/>
          <w:lang w:val="en-US" w:eastAsia="en-US"/>
        </w:rPr>
        <w:tab/>
      </w:r>
      <w:r w:rsidRPr="009439C7">
        <w:rPr>
          <w:rFonts w:eastAsia="DengXian"/>
          <w:color w:val="000000"/>
          <w:sz w:val="20"/>
          <w:szCs w:val="21"/>
          <w:lang w:val="en-US" w:eastAsia="en-US"/>
        </w:rPr>
        <w:t>R4-2202993, “Summary of NTN co-existence study”, Samsung</w:t>
      </w:r>
      <w:r>
        <w:rPr>
          <w:rFonts w:eastAsia="DengXian"/>
          <w:color w:val="000000"/>
          <w:sz w:val="20"/>
          <w:szCs w:val="21"/>
          <w:lang w:val="en-US" w:eastAsia="en-US"/>
        </w:rPr>
        <w:t>.</w:t>
      </w:r>
    </w:p>
    <w:sectPr w:rsidR="002422F9" w:rsidRPr="00943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5640"/>
    <w:multiLevelType w:val="hybridMultilevel"/>
    <w:tmpl w:val="4342C68C"/>
    <w:lvl w:ilvl="0" w:tplc="2626FC44">
      <w:start w:val="1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47AA4"/>
    <w:multiLevelType w:val="hybridMultilevel"/>
    <w:tmpl w:val="61068C70"/>
    <w:lvl w:ilvl="0" w:tplc="5A24AC5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90416"/>
    <w:multiLevelType w:val="hybridMultilevel"/>
    <w:tmpl w:val="6604FC78"/>
    <w:lvl w:ilvl="0" w:tplc="FCF60F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1C1046"/>
    <w:multiLevelType w:val="multilevel"/>
    <w:tmpl w:val="5B1C1046"/>
    <w:lvl w:ilvl="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689D171F"/>
    <w:multiLevelType w:val="hybridMultilevel"/>
    <w:tmpl w:val="A7E6B1EE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724F8F"/>
    <w:multiLevelType w:val="hybridMultilevel"/>
    <w:tmpl w:val="1594320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70171"/>
    <w:multiLevelType w:val="hybridMultilevel"/>
    <w:tmpl w:val="D3C48C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909"/>
    <w:rsid w:val="00006BBA"/>
    <w:rsid w:val="00166A97"/>
    <w:rsid w:val="00181BE7"/>
    <w:rsid w:val="001B1BA1"/>
    <w:rsid w:val="002300B7"/>
    <w:rsid w:val="002422F9"/>
    <w:rsid w:val="002E0BBB"/>
    <w:rsid w:val="00374A93"/>
    <w:rsid w:val="003C216A"/>
    <w:rsid w:val="003C688F"/>
    <w:rsid w:val="003F488C"/>
    <w:rsid w:val="00472CF0"/>
    <w:rsid w:val="004C2920"/>
    <w:rsid w:val="0053569D"/>
    <w:rsid w:val="006438B1"/>
    <w:rsid w:val="0073151A"/>
    <w:rsid w:val="0076192A"/>
    <w:rsid w:val="007A6971"/>
    <w:rsid w:val="00830336"/>
    <w:rsid w:val="008668DE"/>
    <w:rsid w:val="008A0D96"/>
    <w:rsid w:val="009013C2"/>
    <w:rsid w:val="009439C7"/>
    <w:rsid w:val="00A00FE9"/>
    <w:rsid w:val="00A477A9"/>
    <w:rsid w:val="00A9219D"/>
    <w:rsid w:val="00B33909"/>
    <w:rsid w:val="00B55D1D"/>
    <w:rsid w:val="00BA664A"/>
    <w:rsid w:val="00BC74AF"/>
    <w:rsid w:val="00BD0DD5"/>
    <w:rsid w:val="00C25D31"/>
    <w:rsid w:val="00CA1666"/>
    <w:rsid w:val="00D012DF"/>
    <w:rsid w:val="00D6243E"/>
    <w:rsid w:val="00D84D03"/>
    <w:rsid w:val="00E64484"/>
    <w:rsid w:val="00E97C1F"/>
    <w:rsid w:val="00F120DF"/>
    <w:rsid w:val="00FB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7F1E0"/>
  <w15:chartTrackingRefBased/>
  <w15:docId w15:val="{42A826EA-DA04-4FBF-9101-41F37C93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909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link w:val="Titre1Car"/>
    <w:uiPriority w:val="99"/>
    <w:qFormat/>
    <w:rsid w:val="002422F9"/>
    <w:pPr>
      <w:outlineLvl w:val="0"/>
    </w:pPr>
    <w:rPr>
      <w:kern w:val="36"/>
    </w:rPr>
  </w:style>
  <w:style w:type="paragraph" w:styleId="Titre2">
    <w:name w:val="heading 2"/>
    <w:basedOn w:val="Normal"/>
    <w:link w:val="Titre2Car"/>
    <w:uiPriority w:val="99"/>
    <w:semiHidden/>
    <w:unhideWhenUsed/>
    <w:qFormat/>
    <w:rsid w:val="002422F9"/>
    <w:pPr>
      <w:outlineLvl w:val="1"/>
    </w:pPr>
  </w:style>
  <w:style w:type="paragraph" w:styleId="Titre3">
    <w:name w:val="heading 3"/>
    <w:basedOn w:val="Normal"/>
    <w:link w:val="Titre3Car"/>
    <w:uiPriority w:val="99"/>
    <w:semiHidden/>
    <w:unhideWhenUsed/>
    <w:qFormat/>
    <w:rsid w:val="002422F9"/>
    <w:pPr>
      <w:outlineLvl w:val="2"/>
    </w:pPr>
  </w:style>
  <w:style w:type="paragraph" w:styleId="Titre4">
    <w:name w:val="heading 4"/>
    <w:basedOn w:val="Normal"/>
    <w:link w:val="Titre4Car"/>
    <w:uiPriority w:val="99"/>
    <w:semiHidden/>
    <w:unhideWhenUsed/>
    <w:qFormat/>
    <w:rsid w:val="002422F9"/>
    <w:pPr>
      <w:outlineLvl w:val="3"/>
    </w:pPr>
  </w:style>
  <w:style w:type="paragraph" w:styleId="Titre5">
    <w:name w:val="heading 5"/>
    <w:basedOn w:val="Normal"/>
    <w:link w:val="Titre5Car"/>
    <w:uiPriority w:val="99"/>
    <w:semiHidden/>
    <w:unhideWhenUsed/>
    <w:qFormat/>
    <w:rsid w:val="002422F9"/>
    <w:pPr>
      <w:outlineLvl w:val="4"/>
    </w:pPr>
  </w:style>
  <w:style w:type="paragraph" w:styleId="Titre6">
    <w:name w:val="heading 6"/>
    <w:basedOn w:val="Normal"/>
    <w:link w:val="Titre6Car"/>
    <w:uiPriority w:val="99"/>
    <w:semiHidden/>
    <w:unhideWhenUsed/>
    <w:qFormat/>
    <w:rsid w:val="002422F9"/>
    <w:pPr>
      <w:outlineLvl w:val="5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aragraphedelisteCar">
    <w:name w:val="Paragraphe de liste Car"/>
    <w:aliases w:val="- Bullets Car,?? ?? Car,????? Car,???? Car,リスト段落 Car,Lista1 Car,列出段落1 Car,中等深浅网格 1 - 着色 21 Car,列表段落 Car,R4_bullets Car,列表段落1 Car,—ño’i—Ž Car,¥¡¡¡¡ì¬º¥¹¥È¶ÎÂä Car,ÁÐ³ö¶ÎÂä Car,¥ê¥¹¥È¶ÎÂä Car,1st level - Bullet List Paragraph Car"/>
    <w:basedOn w:val="Policepardfaut"/>
    <w:link w:val="Paragraphedeliste"/>
    <w:uiPriority w:val="34"/>
    <w:qFormat/>
    <w:locked/>
    <w:rsid w:val="00B33909"/>
    <w:rPr>
      <w:rFonts w:ascii="Calibri" w:hAnsi="Calibri" w:cs="Calibri"/>
    </w:rPr>
  </w:style>
  <w:style w:type="paragraph" w:styleId="Paragraphedeliste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 단락"/>
    <w:basedOn w:val="Normal"/>
    <w:link w:val="ParagraphedelisteCar"/>
    <w:uiPriority w:val="34"/>
    <w:qFormat/>
    <w:rsid w:val="00B33909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3390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3390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33909"/>
    <w:rPr>
      <w:rFonts w:ascii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3390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33909"/>
    <w:rPr>
      <w:rFonts w:ascii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3390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3909"/>
    <w:rPr>
      <w:rFonts w:ascii="Segoe UI" w:hAnsi="Segoe UI" w:cs="Segoe UI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9"/>
    <w:rsid w:val="002422F9"/>
    <w:rPr>
      <w:rFonts w:ascii="Times New Roman" w:hAnsi="Times New Roman" w:cs="Times New Roman"/>
      <w:kern w:val="36"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9"/>
    <w:semiHidden/>
    <w:rsid w:val="002422F9"/>
    <w:rPr>
      <w:rFonts w:ascii="Times New Roman" w:hAnsi="Times New Roman" w:cs="Times New Roman"/>
      <w:sz w:val="24"/>
      <w:szCs w:val="24"/>
      <w:lang w:eastAsia="fr-FR"/>
    </w:rPr>
  </w:style>
  <w:style w:type="character" w:customStyle="1" w:styleId="TACChar">
    <w:name w:val="TAC Char"/>
    <w:basedOn w:val="Policepardfaut"/>
    <w:link w:val="TAC"/>
    <w:qFormat/>
    <w:locked/>
    <w:rsid w:val="002422F9"/>
    <w:rPr>
      <w:rFonts w:ascii="Arial" w:hAnsi="Arial" w:cs="Arial"/>
    </w:rPr>
  </w:style>
  <w:style w:type="paragraph" w:customStyle="1" w:styleId="TAC">
    <w:name w:val="TAC"/>
    <w:basedOn w:val="Normal"/>
    <w:link w:val="TACChar"/>
    <w:qFormat/>
    <w:rsid w:val="002422F9"/>
    <w:pPr>
      <w:keepNext/>
      <w:jc w:val="center"/>
    </w:pPr>
    <w:rPr>
      <w:rFonts w:ascii="Arial" w:hAnsi="Arial" w:cs="Arial"/>
      <w:sz w:val="22"/>
      <w:szCs w:val="22"/>
      <w:lang w:eastAsia="en-US"/>
    </w:rPr>
  </w:style>
  <w:style w:type="character" w:customStyle="1" w:styleId="Heading1Char">
    <w:name w:val="Heading 1 Char"/>
    <w:basedOn w:val="Policepardfaut"/>
    <w:link w:val="Titre11"/>
    <w:uiPriority w:val="9"/>
    <w:semiHidden/>
    <w:locked/>
    <w:rsid w:val="002422F9"/>
    <w:rPr>
      <w:rFonts w:ascii="DengXian Light" w:eastAsia="DengXian Light" w:hAnsi="DengXian Light"/>
      <w:color w:val="2E74B5"/>
    </w:rPr>
  </w:style>
  <w:style w:type="paragraph" w:customStyle="1" w:styleId="Titre11">
    <w:name w:val="Titre 11"/>
    <w:basedOn w:val="Normal"/>
    <w:link w:val="Heading1Char"/>
    <w:uiPriority w:val="9"/>
    <w:semiHidden/>
    <w:rsid w:val="002422F9"/>
    <w:rPr>
      <w:rFonts w:ascii="DengXian Light" w:eastAsia="DengXian Light" w:hAnsi="DengXian Light" w:cstheme="minorBidi"/>
      <w:color w:val="2E74B5"/>
      <w:sz w:val="22"/>
      <w:szCs w:val="22"/>
      <w:lang w:eastAsia="en-US"/>
    </w:rPr>
  </w:style>
  <w:style w:type="character" w:customStyle="1" w:styleId="Heading2Char">
    <w:name w:val="Heading 2 Char"/>
    <w:basedOn w:val="Policepardfaut"/>
    <w:link w:val="Titre21"/>
    <w:uiPriority w:val="9"/>
    <w:semiHidden/>
    <w:locked/>
    <w:rsid w:val="002422F9"/>
    <w:rPr>
      <w:rFonts w:ascii="DengXian Light" w:eastAsia="DengXian Light" w:hAnsi="DengXian Light"/>
      <w:color w:val="2E74B5"/>
    </w:rPr>
  </w:style>
  <w:style w:type="paragraph" w:customStyle="1" w:styleId="Titre21">
    <w:name w:val="Titre 21"/>
    <w:basedOn w:val="Normal"/>
    <w:link w:val="Heading2Char"/>
    <w:uiPriority w:val="9"/>
    <w:semiHidden/>
    <w:rsid w:val="002422F9"/>
    <w:rPr>
      <w:rFonts w:ascii="DengXian Light" w:eastAsia="DengXian Light" w:hAnsi="DengXian Light" w:cstheme="minorBidi"/>
      <w:color w:val="2E74B5"/>
      <w:sz w:val="22"/>
      <w:szCs w:val="22"/>
      <w:lang w:eastAsia="en-US"/>
    </w:rPr>
  </w:style>
  <w:style w:type="character" w:customStyle="1" w:styleId="Heading3Char">
    <w:name w:val="Heading 3 Char"/>
    <w:basedOn w:val="Policepardfaut"/>
    <w:link w:val="Titre31"/>
    <w:uiPriority w:val="9"/>
    <w:semiHidden/>
    <w:locked/>
    <w:rsid w:val="002422F9"/>
    <w:rPr>
      <w:rFonts w:ascii="DengXian Light" w:eastAsia="DengXian Light" w:hAnsi="DengXian Light"/>
      <w:color w:val="1F4D78"/>
    </w:rPr>
  </w:style>
  <w:style w:type="paragraph" w:customStyle="1" w:styleId="Titre31">
    <w:name w:val="Titre 31"/>
    <w:basedOn w:val="Normal"/>
    <w:link w:val="Heading3Char"/>
    <w:uiPriority w:val="9"/>
    <w:semiHidden/>
    <w:rsid w:val="002422F9"/>
    <w:rPr>
      <w:rFonts w:ascii="DengXian Light" w:eastAsia="DengXian Light" w:hAnsi="DengXian Light" w:cstheme="minorBidi"/>
      <w:color w:val="1F4D78"/>
      <w:sz w:val="22"/>
      <w:szCs w:val="22"/>
      <w:lang w:eastAsia="en-US"/>
    </w:rPr>
  </w:style>
  <w:style w:type="character" w:customStyle="1" w:styleId="Heading4Char">
    <w:name w:val="Heading 4 Char"/>
    <w:basedOn w:val="Policepardfaut"/>
    <w:link w:val="Titre41"/>
    <w:uiPriority w:val="9"/>
    <w:semiHidden/>
    <w:locked/>
    <w:rsid w:val="002422F9"/>
    <w:rPr>
      <w:rFonts w:ascii="DengXian Light" w:eastAsia="DengXian Light" w:hAnsi="DengXian Light"/>
      <w:i/>
      <w:iCs/>
      <w:color w:val="2E74B5"/>
    </w:rPr>
  </w:style>
  <w:style w:type="paragraph" w:customStyle="1" w:styleId="Titre41">
    <w:name w:val="Titre 41"/>
    <w:basedOn w:val="Normal"/>
    <w:link w:val="Heading4Char"/>
    <w:uiPriority w:val="9"/>
    <w:semiHidden/>
    <w:rsid w:val="002422F9"/>
    <w:rPr>
      <w:rFonts w:ascii="DengXian Light" w:eastAsia="DengXian Light" w:hAnsi="DengXian Light" w:cstheme="minorBidi"/>
      <w:i/>
      <w:iCs/>
      <w:color w:val="2E74B5"/>
      <w:sz w:val="22"/>
      <w:szCs w:val="22"/>
      <w:lang w:eastAsia="en-US"/>
    </w:rPr>
  </w:style>
  <w:style w:type="character" w:customStyle="1" w:styleId="Heading5Char">
    <w:name w:val="Heading 5 Char"/>
    <w:basedOn w:val="Policepardfaut"/>
    <w:link w:val="Titre51"/>
    <w:uiPriority w:val="9"/>
    <w:semiHidden/>
    <w:locked/>
    <w:rsid w:val="002422F9"/>
    <w:rPr>
      <w:rFonts w:ascii="DengXian Light" w:eastAsia="DengXian Light" w:hAnsi="DengXian Light"/>
      <w:color w:val="2E74B5"/>
    </w:rPr>
  </w:style>
  <w:style w:type="paragraph" w:customStyle="1" w:styleId="Titre51">
    <w:name w:val="Titre 51"/>
    <w:basedOn w:val="Normal"/>
    <w:link w:val="Heading5Char"/>
    <w:uiPriority w:val="9"/>
    <w:semiHidden/>
    <w:rsid w:val="002422F9"/>
    <w:rPr>
      <w:rFonts w:ascii="DengXian Light" w:eastAsia="DengXian Light" w:hAnsi="DengXian Light" w:cstheme="minorBidi"/>
      <w:color w:val="2E74B5"/>
      <w:sz w:val="22"/>
      <w:szCs w:val="22"/>
      <w:lang w:eastAsia="en-US"/>
    </w:rPr>
  </w:style>
  <w:style w:type="character" w:customStyle="1" w:styleId="Heading6Char">
    <w:name w:val="Heading 6 Char"/>
    <w:basedOn w:val="Policepardfaut"/>
    <w:link w:val="Titre61"/>
    <w:uiPriority w:val="9"/>
    <w:semiHidden/>
    <w:locked/>
    <w:rsid w:val="002422F9"/>
    <w:rPr>
      <w:rFonts w:ascii="DengXian Light" w:eastAsia="DengXian Light" w:hAnsi="DengXian Light"/>
      <w:color w:val="1F4D78"/>
    </w:rPr>
  </w:style>
  <w:style w:type="paragraph" w:customStyle="1" w:styleId="Titre61">
    <w:name w:val="Titre 61"/>
    <w:basedOn w:val="Normal"/>
    <w:link w:val="Heading6Char"/>
    <w:uiPriority w:val="9"/>
    <w:semiHidden/>
    <w:rsid w:val="002422F9"/>
    <w:rPr>
      <w:rFonts w:ascii="DengXian Light" w:eastAsia="DengXian Light" w:hAnsi="DengXian Light" w:cstheme="minorBidi"/>
      <w:color w:val="1F4D78"/>
      <w:sz w:val="22"/>
      <w:szCs w:val="22"/>
      <w:lang w:eastAsia="en-US"/>
    </w:rPr>
  </w:style>
  <w:style w:type="table" w:styleId="Grilledutableau">
    <w:name w:val="Table Grid"/>
    <w:basedOn w:val="TableauNormal"/>
    <w:qFormat/>
    <w:rsid w:val="00BA664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BA664A"/>
    <w:pPr>
      <w:keepLines/>
    </w:pPr>
    <w:rPr>
      <w:rFonts w:eastAsiaTheme="minorEastAsia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BA664A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A664A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BA664A"/>
    <w:rPr>
      <w:rFonts w:ascii="Arial" w:eastAsiaTheme="minorEastAsia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1206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</Company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 PANAITOPOL</dc:creator>
  <cp:keywords/>
  <dc:description/>
  <cp:lastModifiedBy>Dorin PANAITOPOL</cp:lastModifiedBy>
  <cp:revision>2</cp:revision>
  <dcterms:created xsi:type="dcterms:W3CDTF">2022-02-14T19:07:00Z</dcterms:created>
  <dcterms:modified xsi:type="dcterms:W3CDTF">2022-02-14T19:07:00Z</dcterms:modified>
</cp:coreProperties>
</file>